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7633" w14:textId="136CBC21" w:rsidR="002C1245" w:rsidRPr="003E3FBE" w:rsidRDefault="0057295F" w:rsidP="002C1245">
      <w:pPr>
        <w:tabs>
          <w:tab w:val="left" w:pos="0"/>
          <w:tab w:val="left" w:pos="3000"/>
          <w:tab w:val="right" w:pos="9146"/>
        </w:tabs>
        <w:jc w:val="both"/>
        <w:rPr>
          <w:rFonts w:asciiTheme="minorHAnsi" w:hAnsiTheme="minorHAnsi" w:cstheme="minorHAnsi"/>
          <w:b/>
          <w:bCs/>
          <w:caps/>
          <w:sz w:val="24"/>
          <w:szCs w:val="20"/>
        </w:rPr>
      </w:pPr>
      <w:r>
        <w:rPr>
          <w:rFonts w:asciiTheme="minorHAnsi" w:hAnsiTheme="minorHAnsi" w:cstheme="minorHAnsi"/>
          <w:b/>
          <w:bCs/>
          <w:caps/>
          <w:sz w:val="24"/>
          <w:szCs w:val="20"/>
        </w:rPr>
        <w:t xml:space="preserve">Procedure for </w:t>
      </w:r>
      <w:r w:rsidR="00615615">
        <w:rPr>
          <w:rFonts w:asciiTheme="minorHAnsi" w:hAnsiTheme="minorHAnsi" w:cstheme="minorHAnsi"/>
          <w:b/>
          <w:bCs/>
          <w:caps/>
          <w:sz w:val="24"/>
          <w:szCs w:val="20"/>
        </w:rPr>
        <w:t xml:space="preserve">behandling af indberetninger til </w:t>
      </w:r>
      <w:r w:rsidR="00615615" w:rsidRPr="00615615">
        <w:rPr>
          <w:rFonts w:asciiTheme="minorHAnsi" w:hAnsiTheme="minorHAnsi" w:cstheme="minorHAnsi"/>
          <w:b/>
          <w:bCs/>
          <w:sz w:val="24"/>
          <w:szCs w:val="24"/>
        </w:rPr>
        <w:t>[</w:t>
      </w:r>
      <w:r w:rsidR="00615615" w:rsidRPr="00615615">
        <w:rPr>
          <w:rFonts w:asciiTheme="minorHAnsi" w:hAnsiTheme="minorHAnsi" w:cstheme="minorHAnsi"/>
          <w:b/>
          <w:bCs/>
          <w:sz w:val="24"/>
          <w:szCs w:val="24"/>
          <w:highlight w:val="yellow"/>
        </w:rPr>
        <w:t>V</w:t>
      </w:r>
      <w:r w:rsidR="00766955">
        <w:rPr>
          <w:rFonts w:asciiTheme="minorHAnsi" w:hAnsiTheme="minorHAnsi" w:cstheme="minorHAnsi"/>
          <w:b/>
          <w:bCs/>
          <w:sz w:val="24"/>
          <w:szCs w:val="24"/>
          <w:highlight w:val="yellow"/>
        </w:rPr>
        <w:t>IRKSOMHEDENS</w:t>
      </w:r>
      <w:r w:rsidR="00615615" w:rsidRPr="00615615">
        <w:rPr>
          <w:rFonts w:asciiTheme="minorHAnsi" w:hAnsiTheme="minorHAnsi" w:cstheme="minorHAnsi"/>
          <w:b/>
          <w:bCs/>
          <w:sz w:val="24"/>
          <w:szCs w:val="24"/>
          <w:highlight w:val="yellow"/>
        </w:rPr>
        <w:t>]</w:t>
      </w:r>
      <w:r w:rsidR="00615615">
        <w:rPr>
          <w:rFonts w:asciiTheme="minorHAnsi" w:hAnsiTheme="minorHAnsi" w:cstheme="minorHAnsi"/>
          <w:sz w:val="24"/>
          <w:szCs w:val="24"/>
        </w:rPr>
        <w:t xml:space="preserve"> </w:t>
      </w:r>
      <w:r w:rsidR="002C1245" w:rsidRPr="003E3FBE">
        <w:rPr>
          <w:rFonts w:asciiTheme="minorHAnsi" w:hAnsiTheme="minorHAnsi" w:cstheme="minorHAnsi"/>
          <w:b/>
          <w:bCs/>
          <w:caps/>
          <w:sz w:val="24"/>
          <w:szCs w:val="20"/>
        </w:rPr>
        <w:t>Whistleblower</w:t>
      </w:r>
      <w:r>
        <w:rPr>
          <w:rFonts w:asciiTheme="minorHAnsi" w:hAnsiTheme="minorHAnsi" w:cstheme="minorHAnsi"/>
          <w:b/>
          <w:bCs/>
          <w:caps/>
          <w:sz w:val="24"/>
          <w:szCs w:val="20"/>
        </w:rPr>
        <w:t>ordning</w:t>
      </w:r>
    </w:p>
    <w:p w14:paraId="5A1C2530" w14:textId="5C9A809F" w:rsidR="008C3374" w:rsidRDefault="008C3374" w:rsidP="008C3374">
      <w:pPr>
        <w:tabs>
          <w:tab w:val="left" w:pos="0"/>
          <w:tab w:val="left" w:pos="3000"/>
          <w:tab w:val="right" w:pos="9146"/>
        </w:tabs>
        <w:spacing w:before="240" w:line="276" w:lineRule="auto"/>
        <w:jc w:val="both"/>
        <w:rPr>
          <w:rFonts w:asciiTheme="minorHAnsi" w:hAnsiTheme="minorHAnsi" w:cstheme="minorHAnsi"/>
          <w:sz w:val="24"/>
          <w:szCs w:val="24"/>
        </w:rPr>
      </w:pPr>
      <w:r>
        <w:rPr>
          <w:rFonts w:asciiTheme="minorHAnsi" w:hAnsiTheme="minorHAnsi" w:cstheme="minorHAnsi"/>
          <w:sz w:val="24"/>
          <w:szCs w:val="20"/>
        </w:rPr>
        <w:t xml:space="preserve">Dette dokument beskriver proceduren for </w:t>
      </w:r>
      <w:r w:rsidR="00414F8F">
        <w:rPr>
          <w:rFonts w:asciiTheme="minorHAnsi" w:hAnsiTheme="minorHAnsi" w:cstheme="minorHAnsi"/>
          <w:sz w:val="24"/>
          <w:szCs w:val="20"/>
        </w:rPr>
        <w:t>i</w:t>
      </w:r>
      <w:r w:rsidR="00F73644">
        <w:rPr>
          <w:rFonts w:asciiTheme="minorHAnsi" w:hAnsiTheme="minorHAnsi" w:cstheme="minorHAnsi"/>
          <w:sz w:val="24"/>
          <w:szCs w:val="20"/>
        </w:rPr>
        <w:t xml:space="preserve">ndberetning, vurdering, behandling, samt opfølgning på indberetninger til den interne whistleblowerordning, </w:t>
      </w:r>
      <w:r>
        <w:rPr>
          <w:rFonts w:asciiTheme="minorHAnsi" w:hAnsiTheme="minorHAnsi" w:cstheme="minorHAnsi"/>
          <w:sz w:val="24"/>
          <w:szCs w:val="24"/>
        </w:rPr>
        <w:t xml:space="preserve">jf. </w:t>
      </w:r>
      <w:r>
        <w:rPr>
          <w:rFonts w:asciiTheme="minorHAnsi" w:hAnsiTheme="minorHAnsi" w:cstheme="minorHAnsi"/>
          <w:sz w:val="24"/>
          <w:szCs w:val="20"/>
        </w:rPr>
        <w:t xml:space="preserve">  </w:t>
      </w:r>
      <w:r w:rsidR="00F73644">
        <w:rPr>
          <w:rFonts w:asciiTheme="minorHAnsi" w:hAnsiTheme="minorHAnsi" w:cstheme="minorHAnsi"/>
          <w:sz w:val="24"/>
          <w:szCs w:val="24"/>
        </w:rPr>
        <w:t>[</w:t>
      </w:r>
      <w:r w:rsidR="00F73644">
        <w:rPr>
          <w:rFonts w:asciiTheme="minorHAnsi" w:hAnsiTheme="minorHAnsi" w:cstheme="minorHAnsi"/>
          <w:sz w:val="24"/>
          <w:szCs w:val="24"/>
          <w:highlight w:val="yellow"/>
        </w:rPr>
        <w:t>Virksomhedens]</w:t>
      </w:r>
      <w:r w:rsidR="00F73644">
        <w:rPr>
          <w:rFonts w:asciiTheme="minorHAnsi" w:hAnsiTheme="minorHAnsi" w:cstheme="minorHAnsi"/>
          <w:sz w:val="24"/>
          <w:szCs w:val="24"/>
        </w:rPr>
        <w:t xml:space="preserve"> whistleblowerpolitik </w:t>
      </w:r>
      <w:r w:rsidR="00F73644">
        <w:rPr>
          <w:rFonts w:asciiTheme="minorHAnsi" w:hAnsiTheme="minorHAnsi" w:cstheme="minorHAnsi"/>
          <w:sz w:val="24"/>
          <w:szCs w:val="24"/>
          <w:highlight w:val="yellow"/>
        </w:rPr>
        <w:t>[Skriv dokumentnavn, samt hvor dokumentet findes]</w:t>
      </w:r>
      <w:r w:rsidR="00F73644">
        <w:rPr>
          <w:rFonts w:asciiTheme="minorHAnsi" w:hAnsiTheme="minorHAnsi" w:cstheme="minorHAnsi"/>
          <w:sz w:val="24"/>
          <w:szCs w:val="24"/>
        </w:rPr>
        <w:t xml:space="preserve">.   </w:t>
      </w:r>
    </w:p>
    <w:p w14:paraId="581D8876" w14:textId="77777777" w:rsidR="000B14EF" w:rsidRDefault="000B14EF" w:rsidP="000B14EF">
      <w:pPr>
        <w:rPr>
          <w:rFonts w:asciiTheme="minorHAnsi" w:hAnsiTheme="minorHAnsi" w:cstheme="minorHAnsi"/>
          <w:sz w:val="24"/>
          <w:szCs w:val="20"/>
        </w:rPr>
      </w:pPr>
    </w:p>
    <w:p w14:paraId="5E05E8B2" w14:textId="00090D1C" w:rsidR="00582CF0" w:rsidRPr="000B14EF" w:rsidRDefault="00524C7C" w:rsidP="000B14EF">
      <w:pPr>
        <w:rPr>
          <w:rFonts w:asciiTheme="minorHAnsi" w:hAnsiTheme="minorHAnsi" w:cstheme="minorHAnsi"/>
          <w:b/>
          <w:bCs/>
          <w:sz w:val="24"/>
          <w:szCs w:val="20"/>
        </w:rPr>
      </w:pPr>
      <w:r w:rsidRPr="000B14EF">
        <w:rPr>
          <w:rFonts w:asciiTheme="minorHAnsi" w:hAnsiTheme="minorHAnsi" w:cstheme="minorHAnsi"/>
          <w:b/>
          <w:bCs/>
          <w:sz w:val="24"/>
          <w:szCs w:val="20"/>
        </w:rPr>
        <w:t>Indberetningskanaler</w:t>
      </w:r>
    </w:p>
    <w:p w14:paraId="2E459D16" w14:textId="77CF15CF" w:rsidR="00524C7C" w:rsidRDefault="000B14EF" w:rsidP="000B14EF">
      <w:pPr>
        <w:rPr>
          <w:rFonts w:asciiTheme="minorHAnsi" w:hAnsiTheme="minorHAnsi" w:cstheme="minorHAnsi"/>
          <w:sz w:val="24"/>
          <w:szCs w:val="24"/>
        </w:rPr>
      </w:pPr>
      <w:r>
        <w:rPr>
          <w:rFonts w:asciiTheme="minorHAnsi" w:hAnsiTheme="minorHAnsi" w:cstheme="minorHAnsi"/>
          <w:sz w:val="24"/>
          <w:szCs w:val="20"/>
        </w:rPr>
        <w:t>Ind</w:t>
      </w:r>
      <w:r w:rsidR="00524C7C" w:rsidRPr="00671CBD">
        <w:rPr>
          <w:rFonts w:asciiTheme="minorHAnsi" w:hAnsiTheme="minorHAnsi" w:cstheme="minorHAnsi"/>
          <w:sz w:val="24"/>
          <w:szCs w:val="24"/>
        </w:rPr>
        <w:t>beretninger til [</w:t>
      </w:r>
      <w:r w:rsidR="00524C7C" w:rsidRPr="00671CBD">
        <w:rPr>
          <w:rFonts w:asciiTheme="minorHAnsi" w:hAnsiTheme="minorHAnsi" w:cstheme="minorHAnsi"/>
          <w:sz w:val="24"/>
          <w:szCs w:val="24"/>
          <w:highlight w:val="yellow"/>
        </w:rPr>
        <w:t>Virksomhedens]</w:t>
      </w:r>
      <w:r w:rsidR="00524C7C" w:rsidRPr="00671CBD">
        <w:rPr>
          <w:rFonts w:asciiTheme="minorHAnsi" w:hAnsiTheme="minorHAnsi" w:cstheme="minorHAnsi"/>
          <w:sz w:val="24"/>
          <w:szCs w:val="24"/>
        </w:rPr>
        <w:t xml:space="preserve"> whistleblowerordning kan ske skriftligt og mundtligt </w:t>
      </w:r>
      <w:r w:rsidR="00EA0D28">
        <w:rPr>
          <w:rFonts w:asciiTheme="minorHAnsi" w:hAnsiTheme="minorHAnsi" w:cstheme="minorHAnsi"/>
          <w:sz w:val="24"/>
          <w:szCs w:val="24"/>
        </w:rPr>
        <w:t xml:space="preserve">via </w:t>
      </w:r>
      <w:r w:rsidR="00524C7C" w:rsidRPr="00671CBD">
        <w:rPr>
          <w:rFonts w:asciiTheme="minorHAnsi" w:hAnsiTheme="minorHAnsi" w:cstheme="minorHAnsi"/>
          <w:sz w:val="24"/>
          <w:szCs w:val="24"/>
        </w:rPr>
        <w:t xml:space="preserve">følgende kanaler:       </w:t>
      </w:r>
    </w:p>
    <w:p w14:paraId="5E84A4E7" w14:textId="77777777" w:rsidR="00237AEC" w:rsidRPr="00671CBD" w:rsidRDefault="00237AEC" w:rsidP="000B14EF">
      <w:pPr>
        <w:rPr>
          <w:rFonts w:asciiTheme="minorHAnsi" w:hAnsiTheme="minorHAnsi" w:cstheme="minorHAnsi"/>
          <w:sz w:val="24"/>
          <w:szCs w:val="24"/>
        </w:rPr>
      </w:pPr>
    </w:p>
    <w:p w14:paraId="3FA8145F" w14:textId="63141138" w:rsidR="00524C7C" w:rsidRPr="00671CBD" w:rsidRDefault="00524C7C" w:rsidP="00524C7C">
      <w:pPr>
        <w:pStyle w:val="Listeafsnit"/>
        <w:numPr>
          <w:ilvl w:val="0"/>
          <w:numId w:val="8"/>
        </w:numPr>
        <w:tabs>
          <w:tab w:val="left" w:pos="0"/>
          <w:tab w:val="left" w:pos="3000"/>
          <w:tab w:val="right" w:pos="9146"/>
        </w:tabs>
        <w:jc w:val="both"/>
        <w:rPr>
          <w:rFonts w:asciiTheme="minorHAnsi" w:hAnsiTheme="minorHAnsi" w:cstheme="minorHAnsi"/>
          <w:sz w:val="24"/>
          <w:szCs w:val="24"/>
          <w:highlight w:val="yellow"/>
        </w:rPr>
      </w:pPr>
      <w:r w:rsidRPr="00671CBD">
        <w:rPr>
          <w:rFonts w:asciiTheme="minorHAnsi" w:hAnsiTheme="minorHAnsi" w:cstheme="minorHAnsi"/>
          <w:sz w:val="24"/>
          <w:szCs w:val="24"/>
          <w:highlight w:val="yellow"/>
        </w:rPr>
        <w:t>[Fysisk postkasse</w:t>
      </w:r>
      <w:r>
        <w:rPr>
          <w:rFonts w:asciiTheme="minorHAnsi" w:hAnsiTheme="minorHAnsi" w:cstheme="minorHAnsi"/>
          <w:sz w:val="24"/>
          <w:szCs w:val="24"/>
          <w:highlight w:val="yellow"/>
        </w:rPr>
        <w:t xml:space="preserve"> – skriv hvor postkassen findes</w:t>
      </w:r>
      <w:r w:rsidRPr="00671CBD">
        <w:rPr>
          <w:rFonts w:asciiTheme="minorHAnsi" w:hAnsiTheme="minorHAnsi" w:cstheme="minorHAnsi"/>
          <w:sz w:val="24"/>
          <w:szCs w:val="24"/>
          <w:highlight w:val="yellow"/>
        </w:rPr>
        <w:t>]</w:t>
      </w:r>
    </w:p>
    <w:p w14:paraId="2E2264BB" w14:textId="25F0DE18" w:rsidR="00524C7C" w:rsidRPr="00671CBD" w:rsidRDefault="00524C7C" w:rsidP="00524C7C">
      <w:pPr>
        <w:pStyle w:val="Listeafsnit"/>
        <w:numPr>
          <w:ilvl w:val="0"/>
          <w:numId w:val="8"/>
        </w:numPr>
        <w:tabs>
          <w:tab w:val="left" w:pos="0"/>
          <w:tab w:val="left" w:pos="3000"/>
          <w:tab w:val="right" w:pos="9146"/>
        </w:tabs>
        <w:jc w:val="both"/>
        <w:rPr>
          <w:rFonts w:asciiTheme="minorHAnsi" w:hAnsiTheme="minorHAnsi" w:cstheme="minorHAnsi"/>
          <w:sz w:val="24"/>
          <w:szCs w:val="24"/>
          <w:highlight w:val="yellow"/>
        </w:rPr>
      </w:pPr>
      <w:r w:rsidRPr="00671CBD">
        <w:rPr>
          <w:rFonts w:asciiTheme="minorHAnsi" w:hAnsiTheme="minorHAnsi" w:cstheme="minorHAnsi"/>
          <w:sz w:val="24"/>
          <w:szCs w:val="24"/>
          <w:highlight w:val="yellow"/>
        </w:rPr>
        <w:t>[Krypteret e-mail</w:t>
      </w:r>
      <w:r>
        <w:rPr>
          <w:rFonts w:asciiTheme="minorHAnsi" w:hAnsiTheme="minorHAnsi" w:cstheme="minorHAnsi"/>
          <w:sz w:val="24"/>
          <w:szCs w:val="24"/>
          <w:highlight w:val="yellow"/>
        </w:rPr>
        <w:t xml:space="preserve"> – skriv e-mailadresse</w:t>
      </w:r>
      <w:r w:rsidRPr="00671CBD">
        <w:rPr>
          <w:rFonts w:asciiTheme="minorHAnsi" w:hAnsiTheme="minorHAnsi" w:cstheme="minorHAnsi"/>
          <w:sz w:val="24"/>
          <w:szCs w:val="24"/>
          <w:highlight w:val="yellow"/>
        </w:rPr>
        <w:t>]</w:t>
      </w:r>
    </w:p>
    <w:p w14:paraId="787F1E6A" w14:textId="73085603" w:rsidR="00524C7C" w:rsidRPr="00671CBD" w:rsidRDefault="00524C7C" w:rsidP="00524C7C">
      <w:pPr>
        <w:pStyle w:val="Listeafsnit"/>
        <w:numPr>
          <w:ilvl w:val="0"/>
          <w:numId w:val="8"/>
        </w:numPr>
        <w:tabs>
          <w:tab w:val="left" w:pos="0"/>
          <w:tab w:val="left" w:pos="3000"/>
          <w:tab w:val="right" w:pos="9146"/>
        </w:tabs>
        <w:jc w:val="both"/>
        <w:rPr>
          <w:rFonts w:asciiTheme="minorHAnsi" w:hAnsiTheme="minorHAnsi" w:cstheme="minorHAnsi"/>
          <w:sz w:val="24"/>
          <w:szCs w:val="24"/>
          <w:highlight w:val="yellow"/>
        </w:rPr>
      </w:pPr>
      <w:r w:rsidRPr="00671CBD">
        <w:rPr>
          <w:rFonts w:asciiTheme="minorHAnsi" w:hAnsiTheme="minorHAnsi" w:cstheme="minorHAnsi"/>
          <w:sz w:val="24"/>
          <w:szCs w:val="24"/>
          <w:highlight w:val="yellow"/>
        </w:rPr>
        <w:t>[SMS</w:t>
      </w:r>
      <w:r>
        <w:rPr>
          <w:rFonts w:asciiTheme="minorHAnsi" w:hAnsiTheme="minorHAnsi" w:cstheme="minorHAnsi"/>
          <w:sz w:val="24"/>
          <w:szCs w:val="24"/>
          <w:highlight w:val="yellow"/>
        </w:rPr>
        <w:t xml:space="preserve"> – skriv nummer</w:t>
      </w:r>
      <w:r w:rsidRPr="00671CBD">
        <w:rPr>
          <w:rFonts w:asciiTheme="minorHAnsi" w:hAnsiTheme="minorHAnsi" w:cstheme="minorHAnsi"/>
          <w:sz w:val="24"/>
          <w:szCs w:val="24"/>
          <w:highlight w:val="yellow"/>
        </w:rPr>
        <w:t>]</w:t>
      </w:r>
    </w:p>
    <w:p w14:paraId="3FBEC976" w14:textId="4CC0606C" w:rsidR="00524C7C" w:rsidRPr="00671CBD" w:rsidRDefault="00524C7C" w:rsidP="00524C7C">
      <w:pPr>
        <w:pStyle w:val="Listeafsnit"/>
        <w:numPr>
          <w:ilvl w:val="0"/>
          <w:numId w:val="8"/>
        </w:numPr>
        <w:tabs>
          <w:tab w:val="left" w:pos="0"/>
          <w:tab w:val="left" w:pos="3000"/>
          <w:tab w:val="right" w:pos="9146"/>
        </w:tabs>
        <w:jc w:val="both"/>
        <w:rPr>
          <w:rFonts w:asciiTheme="minorHAnsi" w:hAnsiTheme="minorHAnsi" w:cstheme="minorHAnsi"/>
          <w:sz w:val="24"/>
          <w:szCs w:val="24"/>
          <w:highlight w:val="yellow"/>
        </w:rPr>
      </w:pPr>
      <w:r w:rsidRPr="00671CBD">
        <w:rPr>
          <w:rFonts w:asciiTheme="minorHAnsi" w:hAnsiTheme="minorHAnsi" w:cstheme="minorHAnsi"/>
          <w:sz w:val="24"/>
          <w:szCs w:val="24"/>
          <w:highlight w:val="yellow"/>
        </w:rPr>
        <w:t>[</w:t>
      </w:r>
      <w:r>
        <w:rPr>
          <w:rFonts w:asciiTheme="minorHAnsi" w:hAnsiTheme="minorHAnsi" w:cstheme="minorHAnsi"/>
          <w:sz w:val="24"/>
          <w:szCs w:val="24"/>
          <w:highlight w:val="yellow"/>
        </w:rPr>
        <w:t>Telefonnummer – skriv nummer</w:t>
      </w:r>
      <w:r w:rsidRPr="00671CBD">
        <w:rPr>
          <w:rFonts w:asciiTheme="minorHAnsi" w:hAnsiTheme="minorHAnsi" w:cstheme="minorHAnsi"/>
          <w:sz w:val="24"/>
          <w:szCs w:val="24"/>
          <w:highlight w:val="yellow"/>
        </w:rPr>
        <w:t>]</w:t>
      </w:r>
    </w:p>
    <w:p w14:paraId="15437E93" w14:textId="5FFA29B7" w:rsidR="00524C7C" w:rsidRPr="00671CBD" w:rsidRDefault="00524C7C" w:rsidP="00524C7C">
      <w:pPr>
        <w:pStyle w:val="Listeafsnit"/>
        <w:numPr>
          <w:ilvl w:val="0"/>
          <w:numId w:val="8"/>
        </w:numPr>
        <w:tabs>
          <w:tab w:val="left" w:pos="0"/>
          <w:tab w:val="left" w:pos="3000"/>
          <w:tab w:val="right" w:pos="9146"/>
        </w:tabs>
        <w:jc w:val="both"/>
        <w:rPr>
          <w:rFonts w:asciiTheme="minorHAnsi" w:hAnsiTheme="minorHAnsi" w:cstheme="minorHAnsi"/>
          <w:sz w:val="24"/>
          <w:szCs w:val="24"/>
          <w:highlight w:val="yellow"/>
        </w:rPr>
      </w:pPr>
      <w:r w:rsidRPr="00671CBD">
        <w:rPr>
          <w:rFonts w:asciiTheme="minorHAnsi" w:hAnsiTheme="minorHAnsi" w:cstheme="minorHAnsi"/>
          <w:sz w:val="24"/>
          <w:szCs w:val="24"/>
          <w:highlight w:val="yellow"/>
        </w:rPr>
        <w:t>[</w:t>
      </w:r>
      <w:r>
        <w:rPr>
          <w:rFonts w:asciiTheme="minorHAnsi" w:hAnsiTheme="minorHAnsi" w:cstheme="minorHAnsi"/>
          <w:sz w:val="24"/>
          <w:szCs w:val="24"/>
          <w:highlight w:val="yellow"/>
        </w:rPr>
        <w:t>A</w:t>
      </w:r>
      <w:r w:rsidRPr="00671CBD">
        <w:rPr>
          <w:rFonts w:asciiTheme="minorHAnsi" w:hAnsiTheme="minorHAnsi" w:cstheme="minorHAnsi"/>
          <w:sz w:val="24"/>
          <w:szCs w:val="24"/>
          <w:highlight w:val="yellow"/>
        </w:rPr>
        <w:t>nd</w:t>
      </w:r>
      <w:r>
        <w:rPr>
          <w:rFonts w:asciiTheme="minorHAnsi" w:hAnsiTheme="minorHAnsi" w:cstheme="minorHAnsi"/>
          <w:sz w:val="24"/>
          <w:szCs w:val="24"/>
          <w:highlight w:val="yellow"/>
        </w:rPr>
        <w:t xml:space="preserve">re muligheder – skriv </w:t>
      </w:r>
      <w:r w:rsidR="00732DA1">
        <w:rPr>
          <w:rFonts w:asciiTheme="minorHAnsi" w:hAnsiTheme="minorHAnsi" w:cstheme="minorHAnsi"/>
          <w:sz w:val="24"/>
          <w:szCs w:val="24"/>
          <w:highlight w:val="yellow"/>
        </w:rPr>
        <w:t xml:space="preserve">evt. </w:t>
      </w:r>
      <w:r>
        <w:rPr>
          <w:rFonts w:asciiTheme="minorHAnsi" w:hAnsiTheme="minorHAnsi" w:cstheme="minorHAnsi"/>
          <w:sz w:val="24"/>
          <w:szCs w:val="24"/>
          <w:highlight w:val="yellow"/>
        </w:rPr>
        <w:t xml:space="preserve">andre </w:t>
      </w:r>
      <w:r w:rsidR="00732DA1">
        <w:rPr>
          <w:rFonts w:asciiTheme="minorHAnsi" w:hAnsiTheme="minorHAnsi" w:cstheme="minorHAnsi"/>
          <w:sz w:val="24"/>
          <w:szCs w:val="24"/>
          <w:highlight w:val="yellow"/>
        </w:rPr>
        <w:t>indberetningskanaler</w:t>
      </w:r>
      <w:r w:rsidRPr="00671CBD">
        <w:rPr>
          <w:rFonts w:asciiTheme="minorHAnsi" w:hAnsiTheme="minorHAnsi" w:cstheme="minorHAnsi"/>
          <w:sz w:val="24"/>
          <w:szCs w:val="24"/>
          <w:highlight w:val="yellow"/>
        </w:rPr>
        <w:t>]</w:t>
      </w:r>
    </w:p>
    <w:p w14:paraId="09D0E749" w14:textId="75B0F2E5" w:rsidR="00524C7C" w:rsidRDefault="00524C7C" w:rsidP="00D03931">
      <w:pPr>
        <w:tabs>
          <w:tab w:val="left" w:pos="0"/>
          <w:tab w:val="left" w:pos="3000"/>
          <w:tab w:val="right" w:pos="9146"/>
        </w:tabs>
        <w:jc w:val="both"/>
        <w:rPr>
          <w:rFonts w:asciiTheme="minorHAnsi" w:hAnsiTheme="minorHAnsi" w:cstheme="minorHAnsi"/>
          <w:b/>
          <w:bCs/>
          <w:sz w:val="24"/>
          <w:szCs w:val="24"/>
        </w:rPr>
      </w:pPr>
    </w:p>
    <w:p w14:paraId="64E72E6F" w14:textId="417835B0" w:rsidR="00D03931" w:rsidRPr="009044F7" w:rsidRDefault="009044F7" w:rsidP="00D03931">
      <w:pPr>
        <w:tabs>
          <w:tab w:val="left" w:pos="0"/>
          <w:tab w:val="left" w:pos="3000"/>
          <w:tab w:val="right" w:pos="9146"/>
        </w:tabs>
        <w:jc w:val="both"/>
        <w:rPr>
          <w:rFonts w:asciiTheme="minorHAnsi" w:hAnsiTheme="minorHAnsi" w:cstheme="minorHAnsi"/>
          <w:b/>
          <w:bCs/>
          <w:sz w:val="24"/>
          <w:szCs w:val="24"/>
        </w:rPr>
      </w:pPr>
      <w:r w:rsidRPr="009044F7">
        <w:rPr>
          <w:rFonts w:asciiTheme="minorHAnsi" w:hAnsiTheme="minorHAnsi" w:cstheme="minorHAnsi"/>
          <w:b/>
          <w:bCs/>
          <w:sz w:val="24"/>
          <w:szCs w:val="24"/>
        </w:rPr>
        <w:t>[</w:t>
      </w:r>
      <w:r w:rsidRPr="009044F7">
        <w:rPr>
          <w:rFonts w:asciiTheme="minorHAnsi" w:hAnsiTheme="minorHAnsi" w:cstheme="minorHAnsi"/>
          <w:b/>
          <w:bCs/>
          <w:sz w:val="24"/>
          <w:szCs w:val="24"/>
          <w:highlight w:val="yellow"/>
        </w:rPr>
        <w:t>Virksomhedens]</w:t>
      </w:r>
      <w:r w:rsidRPr="009044F7">
        <w:rPr>
          <w:rFonts w:asciiTheme="minorHAnsi" w:hAnsiTheme="minorHAnsi" w:cstheme="minorHAnsi"/>
          <w:b/>
          <w:bCs/>
          <w:sz w:val="24"/>
          <w:szCs w:val="24"/>
        </w:rPr>
        <w:t xml:space="preserve"> </w:t>
      </w:r>
      <w:r>
        <w:rPr>
          <w:rFonts w:asciiTheme="minorHAnsi" w:hAnsiTheme="minorHAnsi" w:cstheme="minorHAnsi"/>
          <w:b/>
          <w:bCs/>
          <w:sz w:val="24"/>
          <w:szCs w:val="24"/>
        </w:rPr>
        <w:t>w</w:t>
      </w:r>
      <w:r w:rsidR="00D03931" w:rsidRPr="009044F7">
        <w:rPr>
          <w:rFonts w:asciiTheme="minorHAnsi" w:hAnsiTheme="minorHAnsi" w:cstheme="minorHAnsi"/>
          <w:b/>
          <w:bCs/>
          <w:sz w:val="24"/>
          <w:szCs w:val="24"/>
        </w:rPr>
        <w:t>histleblowerenhed</w:t>
      </w:r>
    </w:p>
    <w:p w14:paraId="29AB723D" w14:textId="3DD37F70" w:rsidR="005D5D5E" w:rsidRDefault="00FD4721" w:rsidP="00D03931">
      <w:pPr>
        <w:tabs>
          <w:tab w:val="left" w:pos="0"/>
          <w:tab w:val="left" w:pos="3000"/>
          <w:tab w:val="right" w:pos="9146"/>
        </w:tabs>
        <w:jc w:val="both"/>
        <w:rPr>
          <w:rFonts w:asciiTheme="minorHAnsi" w:hAnsiTheme="minorHAnsi" w:cstheme="minorHAnsi"/>
          <w:sz w:val="24"/>
          <w:szCs w:val="24"/>
        </w:rPr>
      </w:pPr>
      <w:r>
        <w:rPr>
          <w:rFonts w:asciiTheme="minorHAnsi" w:hAnsiTheme="minorHAnsi" w:cstheme="minorHAnsi"/>
          <w:sz w:val="24"/>
          <w:szCs w:val="24"/>
        </w:rPr>
        <w:t xml:space="preserve">Indberetninger til whistleblowerordningen </w:t>
      </w:r>
      <w:r w:rsidR="00D3738E" w:rsidRPr="005B3B3E">
        <w:rPr>
          <w:rFonts w:asciiTheme="minorHAnsi" w:hAnsiTheme="minorHAnsi" w:cstheme="minorHAnsi"/>
          <w:sz w:val="24"/>
          <w:szCs w:val="24"/>
        </w:rPr>
        <w:t>modtages og behandles af</w:t>
      </w:r>
      <w:r w:rsidR="00D2044C" w:rsidRPr="005B3B3E">
        <w:rPr>
          <w:rFonts w:asciiTheme="minorHAnsi" w:hAnsiTheme="minorHAnsi" w:cstheme="minorHAnsi"/>
          <w:sz w:val="24"/>
          <w:szCs w:val="24"/>
        </w:rPr>
        <w:t xml:space="preserve"> </w:t>
      </w:r>
      <w:r w:rsidR="00D03931" w:rsidRPr="005B3B3E">
        <w:rPr>
          <w:rFonts w:asciiTheme="minorHAnsi" w:hAnsiTheme="minorHAnsi" w:cstheme="minorHAnsi"/>
          <w:sz w:val="24"/>
          <w:szCs w:val="24"/>
        </w:rPr>
        <w:t>[</w:t>
      </w:r>
      <w:r w:rsidR="00D03931" w:rsidRPr="005B3B3E">
        <w:rPr>
          <w:rFonts w:asciiTheme="minorHAnsi" w:hAnsiTheme="minorHAnsi" w:cstheme="minorHAnsi"/>
          <w:sz w:val="24"/>
          <w:szCs w:val="24"/>
          <w:highlight w:val="yellow"/>
        </w:rPr>
        <w:t>stillingsbetegnelse og navn eller afdeling</w:t>
      </w:r>
      <w:r w:rsidR="00D03931" w:rsidRPr="005B3B3E">
        <w:rPr>
          <w:rFonts w:asciiTheme="minorHAnsi" w:hAnsiTheme="minorHAnsi" w:cstheme="minorHAnsi"/>
          <w:sz w:val="24"/>
          <w:szCs w:val="24"/>
        </w:rPr>
        <w:t>]</w:t>
      </w:r>
      <w:r w:rsidR="007521DC">
        <w:rPr>
          <w:rFonts w:asciiTheme="minorHAnsi" w:hAnsiTheme="minorHAnsi" w:cstheme="minorHAnsi"/>
          <w:sz w:val="24"/>
          <w:szCs w:val="24"/>
        </w:rPr>
        <w:t>, der udgør</w:t>
      </w:r>
      <w:r w:rsidR="005D5D5E">
        <w:rPr>
          <w:rFonts w:asciiTheme="minorHAnsi" w:hAnsiTheme="minorHAnsi" w:cstheme="minorHAnsi"/>
          <w:sz w:val="24"/>
          <w:szCs w:val="24"/>
        </w:rPr>
        <w:t xml:space="preserve"> </w:t>
      </w:r>
      <w:r w:rsidR="00F57073" w:rsidRPr="00671CBD">
        <w:rPr>
          <w:rFonts w:asciiTheme="minorHAnsi" w:hAnsiTheme="minorHAnsi" w:cstheme="minorHAnsi"/>
          <w:sz w:val="24"/>
          <w:szCs w:val="24"/>
        </w:rPr>
        <w:t>[</w:t>
      </w:r>
      <w:r w:rsidR="005D5D5E" w:rsidRPr="00671CBD">
        <w:rPr>
          <w:rFonts w:asciiTheme="minorHAnsi" w:hAnsiTheme="minorHAnsi" w:cstheme="minorHAnsi"/>
          <w:sz w:val="24"/>
          <w:szCs w:val="24"/>
          <w:highlight w:val="yellow"/>
        </w:rPr>
        <w:t>Virksomhedens]</w:t>
      </w:r>
      <w:r w:rsidR="005D5D5E">
        <w:rPr>
          <w:rFonts w:asciiTheme="minorHAnsi" w:hAnsiTheme="minorHAnsi" w:cstheme="minorHAnsi"/>
          <w:sz w:val="24"/>
          <w:szCs w:val="24"/>
        </w:rPr>
        <w:t xml:space="preserve"> </w:t>
      </w:r>
      <w:r w:rsidR="005D5D5E" w:rsidRPr="00671CBD">
        <w:rPr>
          <w:rFonts w:asciiTheme="minorHAnsi" w:hAnsiTheme="minorHAnsi" w:cstheme="minorHAnsi"/>
          <w:sz w:val="24"/>
          <w:szCs w:val="24"/>
        </w:rPr>
        <w:t>whistleblower</w:t>
      </w:r>
      <w:r w:rsidR="005D5D5E">
        <w:rPr>
          <w:rFonts w:asciiTheme="minorHAnsi" w:hAnsiTheme="minorHAnsi" w:cstheme="minorHAnsi"/>
          <w:sz w:val="24"/>
          <w:szCs w:val="24"/>
        </w:rPr>
        <w:t xml:space="preserve">enhed. </w:t>
      </w:r>
    </w:p>
    <w:p w14:paraId="0C87D091" w14:textId="77777777" w:rsidR="005D5D5E" w:rsidRDefault="005D5D5E" w:rsidP="00D03931">
      <w:pPr>
        <w:tabs>
          <w:tab w:val="left" w:pos="0"/>
          <w:tab w:val="left" w:pos="3000"/>
          <w:tab w:val="right" w:pos="9146"/>
        </w:tabs>
        <w:jc w:val="both"/>
        <w:rPr>
          <w:rFonts w:asciiTheme="minorHAnsi" w:hAnsiTheme="minorHAnsi" w:cstheme="minorHAnsi"/>
          <w:sz w:val="24"/>
          <w:szCs w:val="24"/>
        </w:rPr>
      </w:pPr>
    </w:p>
    <w:p w14:paraId="6436A18D" w14:textId="77777777" w:rsidR="00D03931" w:rsidRPr="00D51874" w:rsidRDefault="00D03931" w:rsidP="00D03931">
      <w:pPr>
        <w:tabs>
          <w:tab w:val="left" w:pos="0"/>
          <w:tab w:val="left" w:pos="3000"/>
          <w:tab w:val="right" w:pos="9146"/>
        </w:tabs>
        <w:jc w:val="both"/>
        <w:rPr>
          <w:rFonts w:asciiTheme="minorHAnsi" w:hAnsiTheme="minorHAnsi" w:cstheme="minorHAnsi"/>
          <w:sz w:val="24"/>
          <w:szCs w:val="20"/>
        </w:rPr>
      </w:pPr>
      <w:r w:rsidRPr="00D51874">
        <w:rPr>
          <w:rFonts w:asciiTheme="minorHAnsi" w:hAnsiTheme="minorHAnsi" w:cstheme="minorHAnsi"/>
          <w:sz w:val="24"/>
          <w:szCs w:val="20"/>
        </w:rPr>
        <w:t xml:space="preserve">Spørgsmål til de enkelte indberetninger eller </w:t>
      </w:r>
      <w:r w:rsidRPr="00D51874">
        <w:rPr>
          <w:rFonts w:asciiTheme="minorHAnsi" w:hAnsiTheme="minorHAnsi" w:cstheme="minorHAnsi"/>
          <w:sz w:val="24"/>
          <w:szCs w:val="24"/>
        </w:rPr>
        <w:t>[</w:t>
      </w:r>
      <w:r w:rsidRPr="00D51874">
        <w:rPr>
          <w:rFonts w:asciiTheme="minorHAnsi" w:hAnsiTheme="minorHAnsi" w:cstheme="minorHAnsi"/>
          <w:sz w:val="24"/>
          <w:szCs w:val="24"/>
          <w:highlight w:val="yellow"/>
        </w:rPr>
        <w:t>Virksomhedens]</w:t>
      </w:r>
      <w:r w:rsidRPr="00D51874">
        <w:rPr>
          <w:rFonts w:asciiTheme="minorHAnsi" w:hAnsiTheme="minorHAnsi" w:cstheme="minorHAnsi"/>
          <w:sz w:val="24"/>
          <w:szCs w:val="24"/>
        </w:rPr>
        <w:t xml:space="preserve"> </w:t>
      </w:r>
      <w:r w:rsidRPr="00D51874">
        <w:rPr>
          <w:rFonts w:asciiTheme="minorHAnsi" w:hAnsiTheme="minorHAnsi" w:cstheme="minorHAnsi"/>
          <w:sz w:val="24"/>
          <w:szCs w:val="20"/>
        </w:rPr>
        <w:t>whistleblowerordning i det hele taget kan rettes til:</w:t>
      </w:r>
    </w:p>
    <w:p w14:paraId="1EE09AAE" w14:textId="77777777" w:rsidR="00D03931" w:rsidRPr="00D51874" w:rsidRDefault="00D03931" w:rsidP="00D03931">
      <w:pPr>
        <w:tabs>
          <w:tab w:val="left" w:pos="0"/>
          <w:tab w:val="left" w:pos="3000"/>
          <w:tab w:val="right" w:pos="9146"/>
        </w:tabs>
        <w:jc w:val="both"/>
        <w:rPr>
          <w:rFonts w:asciiTheme="minorHAnsi" w:hAnsiTheme="minorHAnsi" w:cstheme="minorHAnsi"/>
          <w:sz w:val="24"/>
          <w:szCs w:val="20"/>
        </w:rPr>
      </w:pPr>
      <w:r w:rsidRPr="00D51874">
        <w:rPr>
          <w:rFonts w:asciiTheme="minorHAnsi" w:hAnsiTheme="minorHAnsi" w:cstheme="minorHAnsi"/>
          <w:sz w:val="24"/>
          <w:szCs w:val="20"/>
        </w:rPr>
        <w:tab/>
        <w:t>[</w:t>
      </w:r>
      <w:r w:rsidRPr="00D51874">
        <w:rPr>
          <w:rFonts w:asciiTheme="minorHAnsi" w:hAnsiTheme="minorHAnsi" w:cstheme="minorHAnsi"/>
          <w:sz w:val="24"/>
          <w:szCs w:val="20"/>
          <w:highlight w:val="yellow"/>
        </w:rPr>
        <w:t>navn</w:t>
      </w:r>
      <w:r w:rsidRPr="00D51874">
        <w:rPr>
          <w:rFonts w:asciiTheme="minorHAnsi" w:hAnsiTheme="minorHAnsi" w:cstheme="minorHAnsi"/>
          <w:sz w:val="24"/>
          <w:szCs w:val="20"/>
        </w:rPr>
        <w:t>]</w:t>
      </w:r>
    </w:p>
    <w:p w14:paraId="299AD3BD" w14:textId="77777777" w:rsidR="00D03931" w:rsidRPr="00D51874" w:rsidRDefault="00D03931" w:rsidP="00D03931">
      <w:pPr>
        <w:tabs>
          <w:tab w:val="left" w:pos="0"/>
          <w:tab w:val="left" w:pos="3000"/>
          <w:tab w:val="right" w:pos="9146"/>
        </w:tabs>
        <w:jc w:val="both"/>
        <w:rPr>
          <w:rFonts w:asciiTheme="minorHAnsi" w:hAnsiTheme="minorHAnsi" w:cstheme="minorHAnsi"/>
          <w:sz w:val="24"/>
          <w:szCs w:val="20"/>
        </w:rPr>
      </w:pPr>
      <w:r w:rsidRPr="00D51874">
        <w:rPr>
          <w:rFonts w:asciiTheme="minorHAnsi" w:hAnsiTheme="minorHAnsi" w:cstheme="minorHAnsi"/>
          <w:sz w:val="24"/>
          <w:szCs w:val="20"/>
        </w:rPr>
        <w:tab/>
        <w:t>[</w:t>
      </w:r>
      <w:r w:rsidRPr="00D51874">
        <w:rPr>
          <w:rFonts w:asciiTheme="minorHAnsi" w:hAnsiTheme="minorHAnsi" w:cstheme="minorHAnsi"/>
          <w:sz w:val="24"/>
          <w:szCs w:val="20"/>
          <w:highlight w:val="yellow"/>
        </w:rPr>
        <w:t>stillingsbetegnelse</w:t>
      </w:r>
      <w:r w:rsidRPr="00D51874">
        <w:rPr>
          <w:rFonts w:asciiTheme="minorHAnsi" w:hAnsiTheme="minorHAnsi" w:cstheme="minorHAnsi"/>
          <w:sz w:val="24"/>
          <w:szCs w:val="20"/>
        </w:rPr>
        <w:t xml:space="preserve">] </w:t>
      </w:r>
    </w:p>
    <w:p w14:paraId="33B9BAEC" w14:textId="77777777" w:rsidR="00D03931" w:rsidRPr="00D51874" w:rsidRDefault="00D03931" w:rsidP="00D03931">
      <w:pPr>
        <w:tabs>
          <w:tab w:val="left" w:pos="0"/>
          <w:tab w:val="left" w:pos="3000"/>
          <w:tab w:val="right" w:pos="9146"/>
        </w:tabs>
        <w:jc w:val="both"/>
        <w:rPr>
          <w:rFonts w:asciiTheme="minorHAnsi" w:hAnsiTheme="minorHAnsi" w:cstheme="minorHAnsi"/>
          <w:sz w:val="24"/>
          <w:szCs w:val="20"/>
        </w:rPr>
      </w:pPr>
      <w:r w:rsidRPr="00D51874">
        <w:rPr>
          <w:rFonts w:asciiTheme="minorHAnsi" w:hAnsiTheme="minorHAnsi" w:cstheme="minorHAnsi"/>
          <w:sz w:val="24"/>
          <w:szCs w:val="20"/>
        </w:rPr>
        <w:tab/>
        <w:t>[</w:t>
      </w:r>
      <w:r w:rsidRPr="00D51874">
        <w:rPr>
          <w:rFonts w:asciiTheme="minorHAnsi" w:hAnsiTheme="minorHAnsi" w:cstheme="minorHAnsi"/>
          <w:sz w:val="24"/>
          <w:szCs w:val="20"/>
          <w:highlight w:val="yellow"/>
        </w:rPr>
        <w:t>kontaktoplysninger</w:t>
      </w:r>
      <w:r w:rsidRPr="00D51874">
        <w:rPr>
          <w:rFonts w:asciiTheme="minorHAnsi" w:hAnsiTheme="minorHAnsi" w:cstheme="minorHAnsi"/>
          <w:sz w:val="24"/>
          <w:szCs w:val="20"/>
        </w:rPr>
        <w:t>]</w:t>
      </w:r>
    </w:p>
    <w:p w14:paraId="7744D196" w14:textId="77777777" w:rsidR="00D03931" w:rsidRPr="00D51874" w:rsidRDefault="00D03931" w:rsidP="00D03931">
      <w:pPr>
        <w:tabs>
          <w:tab w:val="left" w:pos="0"/>
          <w:tab w:val="left" w:pos="3000"/>
          <w:tab w:val="right" w:pos="9146"/>
        </w:tabs>
        <w:jc w:val="both"/>
        <w:rPr>
          <w:rFonts w:asciiTheme="minorHAnsi" w:hAnsiTheme="minorHAnsi" w:cstheme="minorHAnsi"/>
          <w:sz w:val="24"/>
          <w:szCs w:val="20"/>
        </w:rPr>
      </w:pPr>
    </w:p>
    <w:p w14:paraId="486A8E57" w14:textId="77777777" w:rsidR="002D71BF" w:rsidRPr="002D71BF" w:rsidRDefault="00D03931" w:rsidP="00D03931">
      <w:pPr>
        <w:tabs>
          <w:tab w:val="left" w:pos="0"/>
          <w:tab w:val="left" w:pos="3000"/>
          <w:tab w:val="right" w:pos="9146"/>
        </w:tabs>
        <w:jc w:val="both"/>
        <w:rPr>
          <w:rFonts w:asciiTheme="minorHAnsi" w:hAnsiTheme="minorHAnsi" w:cstheme="minorHAnsi"/>
          <w:sz w:val="24"/>
          <w:szCs w:val="20"/>
        </w:rPr>
      </w:pPr>
      <w:r w:rsidRPr="002D71BF">
        <w:rPr>
          <w:rFonts w:asciiTheme="minorHAnsi" w:hAnsiTheme="minorHAnsi" w:cstheme="minorHAnsi"/>
          <w:sz w:val="24"/>
          <w:szCs w:val="24"/>
          <w:highlight w:val="yellow"/>
        </w:rPr>
        <w:t>[Virksomhedens]</w:t>
      </w:r>
      <w:r w:rsidR="002D71BF" w:rsidRPr="002D71BF">
        <w:rPr>
          <w:rFonts w:asciiTheme="minorHAnsi" w:hAnsiTheme="minorHAnsi" w:cstheme="minorHAnsi"/>
          <w:sz w:val="24"/>
          <w:szCs w:val="24"/>
        </w:rPr>
        <w:t xml:space="preserve"> </w:t>
      </w:r>
      <w:r w:rsidRPr="002D71BF">
        <w:rPr>
          <w:rFonts w:asciiTheme="minorHAnsi" w:hAnsiTheme="minorHAnsi" w:cstheme="minorHAnsi"/>
          <w:sz w:val="24"/>
          <w:szCs w:val="20"/>
        </w:rPr>
        <w:t xml:space="preserve">whistleblowerordning anvender </w:t>
      </w:r>
      <w:r w:rsidRPr="006C1E69">
        <w:rPr>
          <w:rFonts w:asciiTheme="minorHAnsi" w:hAnsiTheme="minorHAnsi" w:cstheme="minorHAnsi"/>
          <w:sz w:val="24"/>
          <w:szCs w:val="20"/>
          <w:highlight w:val="yellow"/>
        </w:rPr>
        <w:t>[system]</w:t>
      </w:r>
      <w:r w:rsidRPr="002D71BF">
        <w:rPr>
          <w:rFonts w:asciiTheme="minorHAnsi" w:hAnsiTheme="minorHAnsi" w:cstheme="minorHAnsi"/>
          <w:sz w:val="24"/>
          <w:szCs w:val="20"/>
        </w:rPr>
        <w:t xml:space="preserve"> til registrering og behandling af indberetninger. </w:t>
      </w:r>
    </w:p>
    <w:p w14:paraId="42A5C85F" w14:textId="77777777" w:rsidR="002D71BF" w:rsidRDefault="002D71BF" w:rsidP="00D03931">
      <w:pPr>
        <w:tabs>
          <w:tab w:val="left" w:pos="0"/>
          <w:tab w:val="left" w:pos="3000"/>
          <w:tab w:val="right" w:pos="9146"/>
        </w:tabs>
        <w:jc w:val="both"/>
        <w:rPr>
          <w:rFonts w:asciiTheme="minorHAnsi" w:hAnsiTheme="minorHAnsi" w:cstheme="minorHAnsi"/>
          <w:sz w:val="24"/>
          <w:szCs w:val="20"/>
          <w:highlight w:val="yellow"/>
        </w:rPr>
      </w:pPr>
    </w:p>
    <w:p w14:paraId="2629703D" w14:textId="4A6BB14C" w:rsidR="00D03931" w:rsidRPr="00D51874" w:rsidRDefault="002D71BF" w:rsidP="00D03931">
      <w:pPr>
        <w:tabs>
          <w:tab w:val="left" w:pos="0"/>
          <w:tab w:val="left" w:pos="3000"/>
          <w:tab w:val="right" w:pos="9146"/>
        </w:tabs>
        <w:jc w:val="both"/>
        <w:rPr>
          <w:rFonts w:asciiTheme="minorHAnsi" w:hAnsiTheme="minorHAnsi" w:cstheme="minorHAnsi"/>
          <w:sz w:val="24"/>
          <w:szCs w:val="20"/>
        </w:rPr>
      </w:pPr>
      <w:r w:rsidRPr="00D51874">
        <w:rPr>
          <w:rFonts w:asciiTheme="minorHAnsi" w:hAnsiTheme="minorHAnsi" w:cstheme="minorHAnsi"/>
          <w:sz w:val="24"/>
          <w:szCs w:val="24"/>
          <w:highlight w:val="yellow"/>
        </w:rPr>
        <w:t>[</w:t>
      </w:r>
      <w:r w:rsidR="00D03931" w:rsidRPr="00075B8B">
        <w:rPr>
          <w:rFonts w:asciiTheme="minorHAnsi" w:hAnsiTheme="minorHAnsi" w:cstheme="minorHAnsi"/>
          <w:sz w:val="24"/>
          <w:szCs w:val="20"/>
          <w:highlight w:val="yellow"/>
        </w:rPr>
        <w:t>Beskriv herefter processer ift. behandling af personoplysninger, kontaktoplysninger til systemets udbyder mv.</w:t>
      </w:r>
      <w:r w:rsidR="006B2649" w:rsidRPr="00075B8B">
        <w:rPr>
          <w:rFonts w:asciiTheme="minorHAnsi" w:hAnsiTheme="minorHAnsi" w:cstheme="minorHAnsi"/>
          <w:sz w:val="24"/>
          <w:szCs w:val="20"/>
          <w:highlight w:val="yellow"/>
        </w:rPr>
        <w:t xml:space="preserve"> </w:t>
      </w:r>
      <w:r w:rsidR="0018556A" w:rsidRPr="00075B8B">
        <w:rPr>
          <w:rFonts w:asciiTheme="minorHAnsi" w:hAnsiTheme="minorHAnsi" w:cstheme="minorHAnsi"/>
          <w:sz w:val="24"/>
          <w:szCs w:val="20"/>
          <w:highlight w:val="yellow"/>
        </w:rPr>
        <w:t xml:space="preserve">Der kan eventuelt henvises til </w:t>
      </w:r>
      <w:r w:rsidR="006A0272" w:rsidRPr="00075B8B">
        <w:rPr>
          <w:rFonts w:asciiTheme="minorHAnsi" w:hAnsiTheme="minorHAnsi" w:cstheme="minorHAnsi"/>
          <w:sz w:val="24"/>
          <w:szCs w:val="20"/>
          <w:highlight w:val="yellow"/>
        </w:rPr>
        <w:t>virksomhedens GDPR-politik</w:t>
      </w:r>
      <w:r w:rsidR="00E5616B" w:rsidRPr="00075B8B">
        <w:rPr>
          <w:rFonts w:asciiTheme="minorHAnsi" w:hAnsiTheme="minorHAnsi" w:cstheme="minorHAnsi"/>
          <w:sz w:val="24"/>
          <w:szCs w:val="20"/>
          <w:highlight w:val="yellow"/>
        </w:rPr>
        <w:t xml:space="preserve">, </w:t>
      </w:r>
      <w:r w:rsidR="0018556A" w:rsidRPr="00075B8B">
        <w:rPr>
          <w:rFonts w:asciiTheme="minorHAnsi" w:hAnsiTheme="minorHAnsi" w:cstheme="minorHAnsi"/>
          <w:sz w:val="24"/>
          <w:szCs w:val="20"/>
          <w:highlight w:val="yellow"/>
        </w:rPr>
        <w:t>mv.</w:t>
      </w:r>
      <w:r w:rsidR="00D03931" w:rsidRPr="00075B8B">
        <w:rPr>
          <w:rFonts w:asciiTheme="minorHAnsi" w:hAnsiTheme="minorHAnsi" w:cstheme="minorHAnsi"/>
          <w:sz w:val="24"/>
          <w:szCs w:val="20"/>
          <w:highlight w:val="yellow"/>
        </w:rPr>
        <w:t>]</w:t>
      </w:r>
    </w:p>
    <w:p w14:paraId="08A451A1" w14:textId="77777777" w:rsidR="008464A1" w:rsidRDefault="008464A1" w:rsidP="00D03931">
      <w:pPr>
        <w:tabs>
          <w:tab w:val="left" w:pos="0"/>
          <w:tab w:val="left" w:pos="3000"/>
          <w:tab w:val="right" w:pos="9146"/>
        </w:tabs>
        <w:jc w:val="both"/>
        <w:rPr>
          <w:rFonts w:asciiTheme="minorHAnsi" w:hAnsiTheme="minorHAnsi" w:cstheme="minorHAnsi"/>
          <w:sz w:val="24"/>
          <w:szCs w:val="20"/>
        </w:rPr>
      </w:pPr>
    </w:p>
    <w:p w14:paraId="5111690A" w14:textId="5A86DA8C" w:rsidR="00D03931" w:rsidRPr="00D51874" w:rsidRDefault="00D03931" w:rsidP="00D03931">
      <w:pPr>
        <w:tabs>
          <w:tab w:val="left" w:pos="0"/>
          <w:tab w:val="left" w:pos="3000"/>
          <w:tab w:val="right" w:pos="9146"/>
        </w:tabs>
        <w:jc w:val="both"/>
        <w:rPr>
          <w:rFonts w:asciiTheme="minorHAnsi" w:hAnsiTheme="minorHAnsi" w:cstheme="minorHAnsi"/>
          <w:sz w:val="24"/>
          <w:szCs w:val="20"/>
        </w:rPr>
      </w:pPr>
      <w:r w:rsidRPr="00D51874">
        <w:rPr>
          <w:rFonts w:asciiTheme="minorHAnsi" w:hAnsiTheme="minorHAnsi" w:cstheme="minorHAnsi"/>
          <w:sz w:val="24"/>
          <w:szCs w:val="20"/>
        </w:rPr>
        <w:t>Behandling af indberetninger kan i øvrigt</w:t>
      </w:r>
      <w:r w:rsidRPr="00D51874">
        <w:rPr>
          <w:rFonts w:asciiTheme="minorHAnsi" w:hAnsiTheme="minorHAnsi" w:cstheme="minorHAnsi"/>
          <w:sz w:val="24"/>
          <w:szCs w:val="24"/>
        </w:rPr>
        <w:t xml:space="preserve"> </w:t>
      </w:r>
      <w:r w:rsidR="008464A1">
        <w:rPr>
          <w:rFonts w:asciiTheme="minorHAnsi" w:hAnsiTheme="minorHAnsi" w:cstheme="minorHAnsi"/>
          <w:sz w:val="24"/>
          <w:szCs w:val="24"/>
        </w:rPr>
        <w:t xml:space="preserve">- </w:t>
      </w:r>
      <w:r w:rsidRPr="00D51874">
        <w:rPr>
          <w:rFonts w:asciiTheme="minorHAnsi" w:hAnsiTheme="minorHAnsi" w:cstheme="minorHAnsi"/>
          <w:sz w:val="24"/>
          <w:szCs w:val="24"/>
        </w:rPr>
        <w:t>afhængigt af indberetningens indhold og karakter</w:t>
      </w:r>
      <w:r w:rsidRPr="00D51874">
        <w:rPr>
          <w:rFonts w:asciiTheme="minorHAnsi" w:hAnsiTheme="minorHAnsi" w:cstheme="minorHAnsi"/>
          <w:sz w:val="24"/>
          <w:szCs w:val="20"/>
        </w:rPr>
        <w:t xml:space="preserve"> </w:t>
      </w:r>
      <w:r w:rsidR="008464A1">
        <w:rPr>
          <w:rFonts w:asciiTheme="minorHAnsi" w:hAnsiTheme="minorHAnsi" w:cstheme="minorHAnsi"/>
          <w:sz w:val="24"/>
          <w:szCs w:val="20"/>
        </w:rPr>
        <w:t xml:space="preserve">- </w:t>
      </w:r>
      <w:r w:rsidRPr="00D51874">
        <w:rPr>
          <w:rFonts w:asciiTheme="minorHAnsi" w:hAnsiTheme="minorHAnsi" w:cstheme="minorHAnsi"/>
          <w:sz w:val="24"/>
          <w:szCs w:val="20"/>
        </w:rPr>
        <w:t xml:space="preserve">ske med hjælp fra en ekstern part, </w:t>
      </w:r>
      <w:r w:rsidR="009454A9" w:rsidRPr="00D51874">
        <w:rPr>
          <w:rFonts w:asciiTheme="minorHAnsi" w:hAnsiTheme="minorHAnsi" w:cstheme="minorHAnsi"/>
          <w:sz w:val="24"/>
          <w:szCs w:val="20"/>
        </w:rPr>
        <w:t>f.eks.</w:t>
      </w:r>
      <w:r w:rsidRPr="00D51874">
        <w:rPr>
          <w:rFonts w:asciiTheme="minorHAnsi" w:hAnsiTheme="minorHAnsi" w:cstheme="minorHAnsi"/>
          <w:sz w:val="24"/>
          <w:szCs w:val="20"/>
        </w:rPr>
        <w:t xml:space="preserve"> advokat eller revisor.</w:t>
      </w:r>
    </w:p>
    <w:p w14:paraId="23F77316" w14:textId="77777777" w:rsidR="00D03931" w:rsidRDefault="00D03931" w:rsidP="00D03931">
      <w:pPr>
        <w:tabs>
          <w:tab w:val="left" w:pos="0"/>
          <w:tab w:val="left" w:pos="3000"/>
          <w:tab w:val="right" w:pos="9146"/>
        </w:tabs>
        <w:jc w:val="both"/>
        <w:rPr>
          <w:b/>
          <w:bCs/>
        </w:rPr>
      </w:pPr>
    </w:p>
    <w:p w14:paraId="636B56E8"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b/>
          <w:bCs/>
          <w:sz w:val="24"/>
          <w:szCs w:val="24"/>
        </w:rPr>
      </w:pPr>
      <w:r w:rsidRPr="009C46C9">
        <w:rPr>
          <w:rFonts w:asciiTheme="minorHAnsi" w:hAnsiTheme="minorHAnsi" w:cstheme="minorHAnsi"/>
          <w:b/>
          <w:bCs/>
          <w:sz w:val="24"/>
          <w:szCs w:val="24"/>
        </w:rPr>
        <w:t>Behandling af indberetninger</w:t>
      </w:r>
    </w:p>
    <w:p w14:paraId="0EC2A418" w14:textId="77777777" w:rsidR="00D842E7"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I forbindelse med modtagelsen af en indberetning vil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bekræfte modtagelsen inden for syv dage. </w:t>
      </w:r>
    </w:p>
    <w:p w14:paraId="044DCBE3" w14:textId="77777777" w:rsidR="00D842E7" w:rsidRDefault="00D842E7" w:rsidP="009C46C9">
      <w:pPr>
        <w:tabs>
          <w:tab w:val="left" w:pos="0"/>
          <w:tab w:val="left" w:pos="3000"/>
          <w:tab w:val="right" w:pos="9146"/>
        </w:tabs>
        <w:spacing w:line="276" w:lineRule="auto"/>
        <w:jc w:val="both"/>
        <w:rPr>
          <w:rFonts w:asciiTheme="minorHAnsi" w:hAnsiTheme="minorHAnsi" w:cstheme="minorHAnsi"/>
          <w:sz w:val="24"/>
          <w:szCs w:val="24"/>
        </w:rPr>
      </w:pPr>
    </w:p>
    <w:p w14:paraId="27F1FCDE" w14:textId="0F952C58" w:rsidR="00D03931" w:rsidRPr="009C46C9" w:rsidRDefault="00005A1B" w:rsidP="009C46C9">
      <w:pPr>
        <w:tabs>
          <w:tab w:val="left" w:pos="0"/>
          <w:tab w:val="left" w:pos="3000"/>
          <w:tab w:val="right" w:pos="9146"/>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Bekræftelse sker </w:t>
      </w:r>
      <w:r w:rsidR="00D03931" w:rsidRPr="009C46C9">
        <w:rPr>
          <w:rFonts w:asciiTheme="minorHAnsi" w:hAnsiTheme="minorHAnsi" w:cstheme="minorHAnsi"/>
          <w:sz w:val="24"/>
          <w:szCs w:val="24"/>
        </w:rPr>
        <w:t>[</w:t>
      </w:r>
      <w:r w:rsidR="00D03931" w:rsidRPr="009C46C9">
        <w:rPr>
          <w:rFonts w:asciiTheme="minorHAnsi" w:hAnsiTheme="minorHAnsi" w:cstheme="minorHAnsi"/>
          <w:sz w:val="24"/>
          <w:szCs w:val="24"/>
          <w:highlight w:val="yellow"/>
        </w:rPr>
        <w:t xml:space="preserve">beskriv fremgangsmåden, </w:t>
      </w:r>
      <w:r w:rsidR="00D842E7" w:rsidRPr="009C46C9">
        <w:rPr>
          <w:rFonts w:asciiTheme="minorHAnsi" w:hAnsiTheme="minorHAnsi" w:cstheme="minorHAnsi"/>
          <w:sz w:val="24"/>
          <w:szCs w:val="24"/>
          <w:highlight w:val="yellow"/>
        </w:rPr>
        <w:t>f.eks.</w:t>
      </w:r>
      <w:r w:rsidR="00D03931" w:rsidRPr="009C46C9">
        <w:rPr>
          <w:rFonts w:asciiTheme="minorHAnsi" w:hAnsiTheme="minorHAnsi" w:cstheme="minorHAnsi"/>
          <w:sz w:val="24"/>
          <w:szCs w:val="24"/>
          <w:highlight w:val="yellow"/>
        </w:rPr>
        <w:t xml:space="preserve"> </w:t>
      </w:r>
      <w:r w:rsidR="00D842E7">
        <w:rPr>
          <w:rFonts w:asciiTheme="minorHAnsi" w:hAnsiTheme="minorHAnsi" w:cstheme="minorHAnsi"/>
          <w:sz w:val="24"/>
          <w:szCs w:val="24"/>
          <w:highlight w:val="yellow"/>
        </w:rPr>
        <w:t xml:space="preserve">brug af </w:t>
      </w:r>
      <w:r w:rsidR="00D03931" w:rsidRPr="009C46C9">
        <w:rPr>
          <w:rFonts w:asciiTheme="minorHAnsi" w:hAnsiTheme="minorHAnsi" w:cstheme="minorHAnsi"/>
          <w:sz w:val="24"/>
          <w:szCs w:val="24"/>
          <w:highlight w:val="yellow"/>
        </w:rPr>
        <w:t>sikker mail eller lign.</w:t>
      </w:r>
      <w:r w:rsidR="00D03931" w:rsidRPr="009C46C9">
        <w:rPr>
          <w:rFonts w:asciiTheme="minorHAnsi" w:hAnsiTheme="minorHAnsi" w:cstheme="minorHAnsi"/>
          <w:sz w:val="24"/>
          <w:szCs w:val="24"/>
        </w:rPr>
        <w:t>]</w:t>
      </w:r>
    </w:p>
    <w:p w14:paraId="097E8A6C"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p>
    <w:p w14:paraId="5691066F"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vil herefter følge omhyggeligt op på indberetningen. Indberetningens indhold og karakter er afgørende for, hvordan der skal følges op.</w:t>
      </w:r>
    </w:p>
    <w:p w14:paraId="58492142" w14:textId="0504B264"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lastRenderedPageBreak/>
        <w:t xml:space="preserve">Whistleblowerenheden vil indledningsvis tage stilling til, om indberetningen falder indenfor whistleblowerordningens anvendelsesområde. Hvis indberetningen falder udenfor whistleblowerordningens anvendelsesområde eller er åbenbart ubegrundet, bliver indberetningen afvist. Whistlebloweren vil </w:t>
      </w:r>
      <w:r w:rsidR="009C3A48">
        <w:rPr>
          <w:rFonts w:asciiTheme="minorHAnsi" w:hAnsiTheme="minorHAnsi" w:cstheme="minorHAnsi"/>
          <w:sz w:val="24"/>
          <w:szCs w:val="24"/>
        </w:rPr>
        <w:t xml:space="preserve">i så fald </w:t>
      </w:r>
      <w:r w:rsidRPr="009C46C9">
        <w:rPr>
          <w:rFonts w:asciiTheme="minorHAnsi" w:hAnsiTheme="minorHAnsi" w:cstheme="minorHAnsi"/>
          <w:sz w:val="24"/>
          <w:szCs w:val="24"/>
        </w:rPr>
        <w:t>få besked herom.</w:t>
      </w:r>
    </w:p>
    <w:p w14:paraId="088DB7D2"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p>
    <w:p w14:paraId="449BF909" w14:textId="77777777" w:rsidR="009C3A48"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 xml:space="preserve">Hvis indberetningen falder inden for lovens anvendelsesområde, bliver indberetningen behandlet. </w:t>
      </w:r>
    </w:p>
    <w:p w14:paraId="580A5E94" w14:textId="2EADB021" w:rsidR="00D770AC" w:rsidRDefault="00D03931" w:rsidP="00AE46F8">
      <w:pPr>
        <w:tabs>
          <w:tab w:val="left" w:pos="0"/>
          <w:tab w:val="left" w:pos="3000"/>
          <w:tab w:val="right" w:pos="9146"/>
        </w:tabs>
        <w:spacing w:before="240" w:line="276" w:lineRule="auto"/>
        <w:jc w:val="both"/>
        <w:rPr>
          <w:rFonts w:asciiTheme="minorHAnsi" w:hAnsiTheme="minorHAnsi" w:cstheme="minorHAnsi"/>
          <w:sz w:val="24"/>
          <w:szCs w:val="24"/>
        </w:rPr>
      </w:pPr>
      <w:r w:rsidRPr="009C46C9">
        <w:rPr>
          <w:rFonts w:asciiTheme="minorHAnsi" w:hAnsiTheme="minorHAnsi" w:cstheme="minorHAnsi"/>
          <w:sz w:val="24"/>
          <w:szCs w:val="24"/>
        </w:rPr>
        <w:t>Det indebærer bl.a., at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afhængigt af indberetningens indhold og karakter, vil indhente yderligere oplysninger internt i </w:t>
      </w:r>
      <w:r w:rsidR="00D770AC">
        <w:rPr>
          <w:rFonts w:asciiTheme="minorHAnsi" w:hAnsiTheme="minorHAnsi" w:cstheme="minorHAnsi"/>
          <w:sz w:val="24"/>
          <w:szCs w:val="24"/>
        </w:rPr>
        <w:t xml:space="preserve">virksomheden </w:t>
      </w:r>
      <w:r w:rsidR="00D770AC" w:rsidRPr="009C46C9">
        <w:rPr>
          <w:rFonts w:asciiTheme="minorHAnsi" w:hAnsiTheme="minorHAnsi" w:cstheme="minorHAnsi"/>
          <w:sz w:val="24"/>
          <w:szCs w:val="24"/>
        </w:rPr>
        <w:t>[</w:t>
      </w:r>
      <w:r w:rsidR="00D770AC" w:rsidRPr="00D770AC">
        <w:rPr>
          <w:rFonts w:asciiTheme="minorHAnsi" w:hAnsiTheme="minorHAnsi" w:cstheme="minorHAnsi"/>
          <w:sz w:val="24"/>
          <w:szCs w:val="24"/>
          <w:highlight w:val="yellow"/>
        </w:rPr>
        <w:t>eller</w:t>
      </w:r>
      <w:r w:rsidRPr="009C46C9">
        <w:rPr>
          <w:rFonts w:asciiTheme="minorHAnsi" w:hAnsiTheme="minorHAnsi" w:cstheme="minorHAnsi"/>
          <w:sz w:val="24"/>
          <w:szCs w:val="24"/>
          <w:highlight w:val="yellow"/>
        </w:rPr>
        <w:t xml:space="preserve"> koncernen</w:t>
      </w:r>
      <w:r w:rsidRPr="009C46C9">
        <w:rPr>
          <w:rFonts w:asciiTheme="minorHAnsi" w:hAnsiTheme="minorHAnsi" w:cstheme="minorHAnsi"/>
          <w:sz w:val="24"/>
          <w:szCs w:val="24"/>
        </w:rPr>
        <w:t xml:space="preserve">]. </w:t>
      </w:r>
    </w:p>
    <w:p w14:paraId="13ADC245" w14:textId="77777777" w:rsidR="00D770AC" w:rsidRDefault="00D770AC" w:rsidP="009C46C9">
      <w:pPr>
        <w:tabs>
          <w:tab w:val="left" w:pos="0"/>
          <w:tab w:val="left" w:pos="3000"/>
          <w:tab w:val="right" w:pos="9146"/>
        </w:tabs>
        <w:spacing w:line="276" w:lineRule="auto"/>
        <w:jc w:val="both"/>
        <w:rPr>
          <w:rFonts w:asciiTheme="minorHAnsi" w:hAnsiTheme="minorHAnsi" w:cstheme="minorHAnsi"/>
          <w:sz w:val="24"/>
          <w:szCs w:val="24"/>
        </w:rPr>
      </w:pPr>
    </w:p>
    <w:p w14:paraId="3FD1BAC5" w14:textId="20DB2F2E" w:rsidR="00D03931" w:rsidRPr="009C46C9" w:rsidRDefault="00D03931" w:rsidP="00D770AC">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Efter omstændighederne kan det også indebære yderligere dialog med whistlebloweren.</w:t>
      </w:r>
    </w:p>
    <w:p w14:paraId="6BF6FC58"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p>
    <w:p w14:paraId="6A9409EC" w14:textId="3AE73A9C" w:rsidR="00CB6478" w:rsidRPr="009C46C9" w:rsidRDefault="00CB6478" w:rsidP="00CB6478">
      <w:pPr>
        <w:tabs>
          <w:tab w:val="left" w:pos="0"/>
          <w:tab w:val="left" w:pos="3000"/>
          <w:tab w:val="right" w:pos="9146"/>
        </w:tabs>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Eksempler på opfølgning på indberetninger til whistleblowerordningen</w:t>
      </w:r>
    </w:p>
    <w:p w14:paraId="7D3BA191" w14:textId="45CFF028" w:rsidR="00D03931" w:rsidRPr="009C46C9" w:rsidRDefault="00AF4B5A" w:rsidP="009C46C9">
      <w:pPr>
        <w:tabs>
          <w:tab w:val="left" w:pos="0"/>
          <w:tab w:val="left" w:pos="3000"/>
          <w:tab w:val="right" w:pos="9146"/>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Afhængigt af omstændighederne og indberetningens karakter, kan </w:t>
      </w:r>
      <w:r w:rsidR="00D03931" w:rsidRPr="009C46C9">
        <w:rPr>
          <w:rFonts w:asciiTheme="minorHAnsi" w:hAnsiTheme="minorHAnsi" w:cstheme="minorHAnsi"/>
          <w:sz w:val="24"/>
          <w:szCs w:val="24"/>
        </w:rPr>
        <w:t>opfølgning</w:t>
      </w:r>
      <w:r>
        <w:rPr>
          <w:rFonts w:asciiTheme="minorHAnsi" w:hAnsiTheme="minorHAnsi" w:cstheme="minorHAnsi"/>
          <w:sz w:val="24"/>
          <w:szCs w:val="24"/>
        </w:rPr>
        <w:t xml:space="preserve"> på indberetninger til whistleblowerordningen ske på bl</w:t>
      </w:r>
      <w:r w:rsidR="00833F12">
        <w:rPr>
          <w:rFonts w:asciiTheme="minorHAnsi" w:hAnsiTheme="minorHAnsi" w:cstheme="minorHAnsi"/>
          <w:sz w:val="24"/>
          <w:szCs w:val="24"/>
        </w:rPr>
        <w:t>.</w:t>
      </w:r>
      <w:r>
        <w:rPr>
          <w:rFonts w:asciiTheme="minorHAnsi" w:hAnsiTheme="minorHAnsi" w:cstheme="minorHAnsi"/>
          <w:sz w:val="24"/>
          <w:szCs w:val="24"/>
        </w:rPr>
        <w:t xml:space="preserve">a. </w:t>
      </w:r>
      <w:r w:rsidR="00833F12">
        <w:rPr>
          <w:rFonts w:asciiTheme="minorHAnsi" w:hAnsiTheme="minorHAnsi" w:cstheme="minorHAnsi"/>
          <w:sz w:val="24"/>
          <w:szCs w:val="24"/>
        </w:rPr>
        <w:t>f</w:t>
      </w:r>
      <w:r>
        <w:rPr>
          <w:rFonts w:asciiTheme="minorHAnsi" w:hAnsiTheme="minorHAnsi" w:cstheme="minorHAnsi"/>
          <w:sz w:val="24"/>
          <w:szCs w:val="24"/>
        </w:rPr>
        <w:t xml:space="preserve">ølgende måder:  </w:t>
      </w:r>
    </w:p>
    <w:p w14:paraId="73B24390"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p>
    <w:p w14:paraId="18D6F050" w14:textId="6A272AE8" w:rsidR="00D03931" w:rsidRPr="009C46C9" w:rsidRDefault="00D03931" w:rsidP="009C46C9">
      <w:pPr>
        <w:pStyle w:val="Listeafsnit"/>
        <w:numPr>
          <w:ilvl w:val="0"/>
          <w:numId w:val="3"/>
        </w:num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Iværksættelse af en intern undersøgelse i virksomheden</w:t>
      </w:r>
    </w:p>
    <w:p w14:paraId="08CDF06D" w14:textId="77F19A48" w:rsidR="00D03931" w:rsidRPr="009C46C9" w:rsidRDefault="00D03931" w:rsidP="009C46C9">
      <w:pPr>
        <w:pStyle w:val="Listeafsnit"/>
        <w:numPr>
          <w:ilvl w:val="0"/>
          <w:numId w:val="3"/>
        </w:num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 xml:space="preserve">Orientering af virksomhedens </w:t>
      </w:r>
      <w:r w:rsidR="00083AD5">
        <w:rPr>
          <w:rFonts w:asciiTheme="minorHAnsi" w:hAnsiTheme="minorHAnsi" w:cstheme="minorHAnsi"/>
          <w:sz w:val="24"/>
          <w:szCs w:val="24"/>
        </w:rPr>
        <w:t xml:space="preserve">ejer, </w:t>
      </w:r>
      <w:r w:rsidRPr="009C46C9">
        <w:rPr>
          <w:rFonts w:asciiTheme="minorHAnsi" w:hAnsiTheme="minorHAnsi" w:cstheme="minorHAnsi"/>
          <w:sz w:val="24"/>
          <w:szCs w:val="24"/>
        </w:rPr>
        <w:t xml:space="preserve">øverste ledelse eller bestyrelse </w:t>
      </w:r>
    </w:p>
    <w:p w14:paraId="5F8D4463" w14:textId="570A7057" w:rsidR="00D03931" w:rsidRDefault="00D03931" w:rsidP="009C46C9">
      <w:pPr>
        <w:pStyle w:val="Listeafsnit"/>
        <w:numPr>
          <w:ilvl w:val="0"/>
          <w:numId w:val="3"/>
        </w:num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Anmeldelse til politiet eller relevant tilsynsmyndighed</w:t>
      </w:r>
    </w:p>
    <w:p w14:paraId="5778C463" w14:textId="5CCFDCA7" w:rsidR="0055047C" w:rsidRPr="009C46C9" w:rsidRDefault="0055047C" w:rsidP="009C46C9">
      <w:pPr>
        <w:pStyle w:val="Listeafsnit"/>
        <w:numPr>
          <w:ilvl w:val="0"/>
          <w:numId w:val="3"/>
        </w:numPr>
        <w:tabs>
          <w:tab w:val="left" w:pos="0"/>
          <w:tab w:val="left" w:pos="3000"/>
          <w:tab w:val="right" w:pos="9146"/>
        </w:tabs>
        <w:spacing w:line="276" w:lineRule="auto"/>
        <w:jc w:val="both"/>
        <w:rPr>
          <w:rFonts w:asciiTheme="minorHAnsi" w:hAnsiTheme="minorHAnsi" w:cstheme="minorHAnsi"/>
          <w:sz w:val="24"/>
          <w:szCs w:val="24"/>
        </w:rPr>
      </w:pPr>
      <w:r>
        <w:rPr>
          <w:rFonts w:asciiTheme="minorHAnsi" w:hAnsiTheme="minorHAnsi" w:cstheme="minorHAnsi"/>
          <w:sz w:val="24"/>
          <w:szCs w:val="24"/>
        </w:rPr>
        <w:t>Personale</w:t>
      </w:r>
      <w:r w:rsidR="00E57EDA">
        <w:rPr>
          <w:rFonts w:asciiTheme="minorHAnsi" w:hAnsiTheme="minorHAnsi" w:cstheme="minorHAnsi"/>
          <w:sz w:val="24"/>
          <w:szCs w:val="24"/>
        </w:rPr>
        <w:t xml:space="preserve">retlige </w:t>
      </w:r>
      <w:r>
        <w:rPr>
          <w:rFonts w:asciiTheme="minorHAnsi" w:hAnsiTheme="minorHAnsi" w:cstheme="minorHAnsi"/>
          <w:sz w:val="24"/>
          <w:szCs w:val="24"/>
        </w:rPr>
        <w:t>konsekvenser</w:t>
      </w:r>
      <w:r w:rsidR="00837ED7">
        <w:rPr>
          <w:rFonts w:asciiTheme="minorHAnsi" w:hAnsiTheme="minorHAnsi" w:cstheme="minorHAnsi"/>
          <w:sz w:val="24"/>
          <w:szCs w:val="24"/>
        </w:rPr>
        <w:t xml:space="preserve"> som f.eks. </w:t>
      </w:r>
      <w:r w:rsidR="001A4078">
        <w:rPr>
          <w:rFonts w:asciiTheme="minorHAnsi" w:hAnsiTheme="minorHAnsi" w:cstheme="minorHAnsi"/>
          <w:sz w:val="24"/>
          <w:szCs w:val="24"/>
        </w:rPr>
        <w:t xml:space="preserve">bortvisning, </w:t>
      </w:r>
      <w:r w:rsidR="00837ED7">
        <w:rPr>
          <w:rFonts w:asciiTheme="minorHAnsi" w:hAnsiTheme="minorHAnsi" w:cstheme="minorHAnsi"/>
          <w:sz w:val="24"/>
          <w:szCs w:val="24"/>
        </w:rPr>
        <w:t>advarsel</w:t>
      </w:r>
      <w:r w:rsidR="009B7AF5">
        <w:rPr>
          <w:rFonts w:asciiTheme="minorHAnsi" w:hAnsiTheme="minorHAnsi" w:cstheme="minorHAnsi"/>
          <w:sz w:val="24"/>
          <w:szCs w:val="24"/>
        </w:rPr>
        <w:t xml:space="preserve">, </w:t>
      </w:r>
      <w:r w:rsidR="003C7B93">
        <w:rPr>
          <w:rFonts w:asciiTheme="minorHAnsi" w:hAnsiTheme="minorHAnsi" w:cstheme="minorHAnsi"/>
          <w:sz w:val="24"/>
          <w:szCs w:val="24"/>
        </w:rPr>
        <w:t xml:space="preserve">flytning til anden funktion eller arbejdsopgaver, mv.  </w:t>
      </w:r>
      <w:r w:rsidR="009B7AF5">
        <w:rPr>
          <w:rFonts w:asciiTheme="minorHAnsi" w:hAnsiTheme="minorHAnsi" w:cstheme="minorHAnsi"/>
          <w:sz w:val="24"/>
          <w:szCs w:val="24"/>
        </w:rPr>
        <w:t xml:space="preserve"> </w:t>
      </w:r>
    </w:p>
    <w:p w14:paraId="49856C0C" w14:textId="7BA5FDA4" w:rsidR="00D03931" w:rsidRPr="009C46C9" w:rsidRDefault="00D03931" w:rsidP="009C46C9">
      <w:pPr>
        <w:pStyle w:val="Listeafsnit"/>
        <w:numPr>
          <w:ilvl w:val="0"/>
          <w:numId w:val="3"/>
        </w:num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Sagsafslutning grundet manglende eller utilstrækkeligt bevismateriale</w:t>
      </w:r>
    </w:p>
    <w:p w14:paraId="1E8ED949"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p>
    <w:p w14:paraId="69327F96" w14:textId="77777777" w:rsidR="00D03931" w:rsidRPr="009C46C9" w:rsidRDefault="00D03931" w:rsidP="009C46C9">
      <w:pPr>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Whistleblowerenheden vil indenfor tre måneder fra bekræftelsen på modtagelsen af indberetningen give feedback til whistlebloweren. Det betyder, at whistleblowerenheden, afhængigt af indberetningens indhold og karakter, vil oplyse whistlebloweren om, hvilke tiltag der er iværksat eller påtænkes iværksat, og hvorfor enheden har valgt denne opfølgning.</w:t>
      </w:r>
    </w:p>
    <w:p w14:paraId="515594ED" w14:textId="77777777" w:rsidR="00D03931" w:rsidRPr="009C46C9" w:rsidRDefault="00D03931" w:rsidP="009C46C9">
      <w:pPr>
        <w:spacing w:line="276" w:lineRule="auto"/>
        <w:jc w:val="both"/>
        <w:rPr>
          <w:rFonts w:asciiTheme="minorHAnsi" w:hAnsiTheme="minorHAnsi" w:cstheme="minorHAnsi"/>
          <w:sz w:val="24"/>
          <w:szCs w:val="24"/>
        </w:rPr>
      </w:pPr>
    </w:p>
    <w:p w14:paraId="5B3F3677" w14:textId="77777777" w:rsidR="00D03931" w:rsidRPr="009C46C9" w:rsidRDefault="00D03931" w:rsidP="009C46C9">
      <w:pPr>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Hvis det ikke er muligt at give feedback inden for fristen, vil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underrette whistlebloweren herom, og om eventuel yderligere feedback kan forventes. Det kan f.eks. skyldes, at der er iværksat en intern undersøgelse, der ikke kan afsluttes inden for fristen. </w:t>
      </w:r>
    </w:p>
    <w:p w14:paraId="2319626D" w14:textId="77777777" w:rsidR="00D03931" w:rsidRPr="009C46C9" w:rsidRDefault="00D03931" w:rsidP="009C46C9">
      <w:pPr>
        <w:spacing w:line="276" w:lineRule="auto"/>
        <w:jc w:val="both"/>
        <w:rPr>
          <w:rFonts w:asciiTheme="minorHAnsi" w:hAnsiTheme="minorHAnsi" w:cstheme="minorHAnsi"/>
          <w:sz w:val="24"/>
          <w:szCs w:val="24"/>
        </w:rPr>
      </w:pPr>
    </w:p>
    <w:p w14:paraId="1FE1B85B" w14:textId="77777777" w:rsidR="00D03931" w:rsidRPr="009C46C9" w:rsidRDefault="00D03931" w:rsidP="009C46C9">
      <w:pPr>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Feedbacken skal overholde gældende lovgivning, herunder databeskyttelseslovgivningen. Det betyder bl.a., at der skal være et videregivelsesgrundlag for at kunne videregive følsomme oplysninger. Det beror på en konkret vurdering, hvilke oplysninger der kan gives i opfølgningen over for whistlebloweren.</w:t>
      </w:r>
    </w:p>
    <w:p w14:paraId="316A3CD9"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p>
    <w:p w14:paraId="324E3C8F" w14:textId="77777777" w:rsidR="00D03931" w:rsidRPr="009C46C9" w:rsidRDefault="00D03931" w:rsidP="009C46C9">
      <w:pPr>
        <w:tabs>
          <w:tab w:val="left" w:pos="0"/>
          <w:tab w:val="left" w:pos="3000"/>
          <w:tab w:val="right" w:pos="9146"/>
        </w:tabs>
        <w:spacing w:line="276" w:lineRule="auto"/>
        <w:jc w:val="both"/>
        <w:rPr>
          <w:rFonts w:asciiTheme="minorHAnsi" w:hAnsiTheme="minorHAnsi" w:cstheme="minorHAnsi"/>
          <w:b/>
          <w:bCs/>
          <w:sz w:val="24"/>
          <w:szCs w:val="24"/>
        </w:rPr>
      </w:pPr>
      <w:r w:rsidRPr="009C46C9">
        <w:rPr>
          <w:rFonts w:asciiTheme="minorHAnsi" w:hAnsiTheme="minorHAnsi" w:cstheme="minorHAnsi"/>
          <w:b/>
          <w:bCs/>
          <w:sz w:val="24"/>
          <w:szCs w:val="24"/>
        </w:rPr>
        <w:t xml:space="preserve">Tavshedspligt og behandling af oplysninger </w:t>
      </w:r>
    </w:p>
    <w:p w14:paraId="7E760300" w14:textId="77777777" w:rsidR="00D03931" w:rsidRPr="009C46C9" w:rsidRDefault="00D03931" w:rsidP="009C46C9">
      <w:pPr>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Medarbejdere, der er tilknyttet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har en særlig tavshedspligt i forhold til de oplysninger, der indgår i indberetningerne. </w:t>
      </w:r>
    </w:p>
    <w:p w14:paraId="053F911F" w14:textId="77777777" w:rsidR="00D03931" w:rsidRPr="009C46C9" w:rsidRDefault="00D03931" w:rsidP="009C46C9">
      <w:pPr>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lastRenderedPageBreak/>
        <w:t>Tavshedspligten omfatter alene oplysninger, der indgår i indberetningen. Hvis en indberetning giver anledning til, at der indledes en sag, vil de øvrige oplysninger, der indsamles i den forbindelse, ikke være omfattet af tavshedspligten.</w:t>
      </w:r>
    </w:p>
    <w:p w14:paraId="3EC11DBD" w14:textId="77777777" w:rsidR="00D03931" w:rsidRPr="009C46C9" w:rsidRDefault="00D03931" w:rsidP="00140425">
      <w:pPr>
        <w:spacing w:before="240" w:line="276" w:lineRule="auto"/>
        <w:jc w:val="both"/>
        <w:rPr>
          <w:rFonts w:asciiTheme="minorHAnsi" w:hAnsiTheme="minorHAnsi" w:cstheme="minorHAnsi"/>
          <w:sz w:val="24"/>
          <w:szCs w:val="24"/>
        </w:rPr>
      </w:pPr>
      <w:r w:rsidRPr="009C46C9">
        <w:rPr>
          <w:rFonts w:asciiTheme="minorHAnsi" w:hAnsiTheme="minorHAnsi" w:cstheme="minorHAnsi"/>
          <w:sz w:val="24"/>
          <w:szCs w:val="24"/>
        </w:rPr>
        <w:t>[</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behandler i videst muligt omfang indberetninger fortroligt.</w:t>
      </w:r>
    </w:p>
    <w:p w14:paraId="1214BA7E" w14:textId="36436025" w:rsidR="00BA2118" w:rsidRDefault="00D03931" w:rsidP="00140425">
      <w:pPr>
        <w:spacing w:before="240" w:line="276" w:lineRule="auto"/>
        <w:jc w:val="both"/>
        <w:rPr>
          <w:rFonts w:asciiTheme="minorHAnsi" w:hAnsiTheme="minorHAnsi" w:cstheme="minorHAnsi"/>
          <w:sz w:val="24"/>
          <w:szCs w:val="24"/>
        </w:rPr>
      </w:pPr>
      <w:r w:rsidRPr="009C46C9">
        <w:rPr>
          <w:rFonts w:asciiTheme="minorHAnsi" w:hAnsiTheme="minorHAnsi" w:cstheme="minorHAnsi"/>
          <w:sz w:val="24"/>
          <w:szCs w:val="24"/>
        </w:rPr>
        <w:t xml:space="preserve">Oplysninger fra en indberetning behandles i overensstemmelse med behandlingsreglerne i whistleblowerlovens § 22 og i </w:t>
      </w:r>
      <w:r w:rsidR="00AA0E13">
        <w:rPr>
          <w:rFonts w:asciiTheme="minorHAnsi" w:hAnsiTheme="minorHAnsi" w:cstheme="minorHAnsi"/>
          <w:sz w:val="24"/>
          <w:szCs w:val="24"/>
        </w:rPr>
        <w:t>Persondata</w:t>
      </w:r>
      <w:r w:rsidRPr="009C46C9">
        <w:rPr>
          <w:rFonts w:asciiTheme="minorHAnsi" w:hAnsiTheme="minorHAnsi" w:cstheme="minorHAnsi"/>
          <w:sz w:val="24"/>
          <w:szCs w:val="24"/>
        </w:rPr>
        <w:t>forordningen</w:t>
      </w:r>
      <w:r w:rsidR="00217D6A">
        <w:rPr>
          <w:rFonts w:asciiTheme="minorHAnsi" w:hAnsiTheme="minorHAnsi" w:cstheme="minorHAnsi"/>
          <w:sz w:val="24"/>
          <w:szCs w:val="24"/>
        </w:rPr>
        <w:t xml:space="preserve"> (GDPR) </w:t>
      </w:r>
      <w:r w:rsidRPr="009C46C9">
        <w:rPr>
          <w:rFonts w:asciiTheme="minorHAnsi" w:hAnsiTheme="minorHAnsi" w:cstheme="minorHAnsi"/>
          <w:sz w:val="24"/>
          <w:szCs w:val="24"/>
        </w:rPr>
        <w:t xml:space="preserve">og </w:t>
      </w:r>
      <w:r w:rsidR="00217D6A">
        <w:rPr>
          <w:rFonts w:asciiTheme="minorHAnsi" w:hAnsiTheme="minorHAnsi" w:cstheme="minorHAnsi"/>
          <w:sz w:val="24"/>
          <w:szCs w:val="24"/>
        </w:rPr>
        <w:t>Persondata</w:t>
      </w:r>
      <w:r w:rsidRPr="009C46C9">
        <w:rPr>
          <w:rFonts w:asciiTheme="minorHAnsi" w:hAnsiTheme="minorHAnsi" w:cstheme="minorHAnsi"/>
          <w:sz w:val="24"/>
          <w:szCs w:val="24"/>
        </w:rPr>
        <w:t xml:space="preserve">loven. </w:t>
      </w:r>
    </w:p>
    <w:p w14:paraId="107D82FC" w14:textId="40432394" w:rsidR="00D03931" w:rsidRPr="009C46C9" w:rsidRDefault="00D03931" w:rsidP="00140425">
      <w:pPr>
        <w:spacing w:before="240" w:after="240" w:line="276" w:lineRule="auto"/>
        <w:jc w:val="both"/>
        <w:rPr>
          <w:rFonts w:asciiTheme="minorHAnsi" w:hAnsiTheme="minorHAnsi" w:cstheme="minorHAnsi"/>
          <w:sz w:val="24"/>
          <w:szCs w:val="24"/>
        </w:rPr>
      </w:pPr>
      <w:r w:rsidRPr="009C46C9">
        <w:rPr>
          <w:rFonts w:asciiTheme="minorHAnsi" w:hAnsiTheme="minorHAnsi" w:cstheme="minorHAnsi"/>
          <w:sz w:val="24"/>
          <w:szCs w:val="24"/>
        </w:rPr>
        <w:t>[</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kan efter whistleblowerlovens § 22 behandle personoplysninger, herunder følsomme oplysninger og oplysninger om strafbare forhold, hvis det er nødvendigt for at behandle en indberetning, som er modtaget i forbindelse med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whistleblowerordning.</w:t>
      </w:r>
    </w:p>
    <w:p w14:paraId="16666444" w14:textId="77777777" w:rsidR="00D03931" w:rsidRPr="009C46C9" w:rsidRDefault="00D03931" w:rsidP="009C46C9">
      <w:pPr>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Oplysninger fra en indberetning kan efter omstændighederne videregives, f.eks. med det formål at følge op på indberetningerne. Whistlebloweren bliver underrettet forud for videregivelse af oplysninger om whistleblowerens identitet, medmindre det vil bringe en relateret undersøgelse eller retssag i fare. Det vil f.eks. kunne være tilfældet, hvis en sådan underretning konkret vurderes at ville medføre risiko for, at beviser vil blive skjult eller ødelagt, at vidner vil blive påvirket, eller hvis der er mistanke om, at whistlebloweren bevidst har indgivet falsk indberetning.</w:t>
      </w:r>
    </w:p>
    <w:p w14:paraId="71213507" w14:textId="77777777" w:rsidR="00D03931" w:rsidRPr="009C46C9" w:rsidRDefault="00D03931" w:rsidP="009C46C9">
      <w:pPr>
        <w:spacing w:line="276" w:lineRule="auto"/>
        <w:jc w:val="both"/>
        <w:rPr>
          <w:rFonts w:asciiTheme="minorHAnsi" w:hAnsiTheme="minorHAnsi" w:cstheme="minorHAnsi"/>
          <w:sz w:val="24"/>
          <w:szCs w:val="24"/>
        </w:rPr>
      </w:pPr>
    </w:p>
    <w:p w14:paraId="68283F95" w14:textId="35D1A7FD" w:rsidR="00D03931" w:rsidRPr="009C46C9" w:rsidRDefault="00D03931" w:rsidP="009C46C9">
      <w:pPr>
        <w:tabs>
          <w:tab w:val="left" w:pos="0"/>
          <w:tab w:val="left" w:pos="3000"/>
          <w:tab w:val="right" w:pos="9146"/>
        </w:tabs>
        <w:spacing w:line="276" w:lineRule="auto"/>
        <w:jc w:val="both"/>
        <w:rPr>
          <w:rFonts w:asciiTheme="minorHAnsi" w:hAnsiTheme="minorHAnsi" w:cstheme="minorHAnsi"/>
          <w:b/>
          <w:bCs/>
          <w:sz w:val="24"/>
          <w:szCs w:val="24"/>
        </w:rPr>
      </w:pPr>
      <w:r w:rsidRPr="009C46C9">
        <w:rPr>
          <w:rFonts w:asciiTheme="minorHAnsi" w:hAnsiTheme="minorHAnsi" w:cstheme="minorHAnsi"/>
          <w:b/>
          <w:bCs/>
          <w:sz w:val="24"/>
          <w:szCs w:val="24"/>
        </w:rPr>
        <w:t>Beskyttelse af whistleblowere</w:t>
      </w:r>
    </w:p>
    <w:p w14:paraId="090268F6" w14:textId="77777777" w:rsidR="00FD4578"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En whistleblower må ikke udsættes for repressalier, herunder trussel om eller forsøg på repressalier, fordi vedkommende har foretaget indberetning til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whistleblowerenhed eller en ekstern whistleblowerordning (Datatilsynet). </w:t>
      </w:r>
    </w:p>
    <w:p w14:paraId="4ABE36AE" w14:textId="77777777" w:rsidR="00FD4578" w:rsidRDefault="00FD4578" w:rsidP="009C46C9">
      <w:pPr>
        <w:tabs>
          <w:tab w:val="left" w:pos="0"/>
          <w:tab w:val="left" w:pos="3000"/>
          <w:tab w:val="right" w:pos="9146"/>
        </w:tabs>
        <w:spacing w:line="276" w:lineRule="auto"/>
        <w:jc w:val="both"/>
        <w:rPr>
          <w:rFonts w:asciiTheme="minorHAnsi" w:hAnsiTheme="minorHAnsi" w:cstheme="minorHAnsi"/>
          <w:sz w:val="24"/>
          <w:szCs w:val="24"/>
        </w:rPr>
      </w:pPr>
    </w:p>
    <w:p w14:paraId="6B1C1BFB" w14:textId="4B45EFDF" w:rsidR="00D03931" w:rsidRPr="009C46C9" w:rsidRDefault="003D725C"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Desuden</w:t>
      </w:r>
      <w:r w:rsidR="00D03931" w:rsidRPr="009C46C9">
        <w:rPr>
          <w:rFonts w:asciiTheme="minorHAnsi" w:hAnsiTheme="minorHAnsi" w:cstheme="minorHAnsi"/>
          <w:sz w:val="24"/>
          <w:szCs w:val="24"/>
        </w:rPr>
        <w:t xml:space="preserve"> må whistlebloweren ikke hindres eller forsøges hindret i at foretage indberetninger.</w:t>
      </w:r>
    </w:p>
    <w:p w14:paraId="7ADBC597" w14:textId="77777777" w:rsidR="00D03931" w:rsidRPr="009C46C9" w:rsidRDefault="00D03931" w:rsidP="000C4295">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Repressalier forstås som enhver form for ufordelagtig behandling eller ufordelagtig følge som reaktion på en intern eller ekstern indberetning, som forårsager eller kan forårsage whistlebloweren skade.</w:t>
      </w:r>
    </w:p>
    <w:p w14:paraId="5C383E1F" w14:textId="77777777" w:rsidR="00D03931" w:rsidRPr="009C46C9" w:rsidRDefault="00D03931" w:rsidP="000C4295">
      <w:pPr>
        <w:tabs>
          <w:tab w:val="left" w:pos="0"/>
          <w:tab w:val="left" w:pos="3000"/>
          <w:tab w:val="right" w:pos="9146"/>
        </w:tabs>
        <w:spacing w:line="276" w:lineRule="auto"/>
        <w:jc w:val="both"/>
        <w:rPr>
          <w:rFonts w:asciiTheme="minorHAnsi" w:hAnsiTheme="minorHAnsi" w:cstheme="minorHAnsi"/>
          <w:sz w:val="24"/>
          <w:szCs w:val="24"/>
        </w:rPr>
      </w:pPr>
    </w:p>
    <w:p w14:paraId="74B4064C" w14:textId="03856FFC" w:rsidR="00D03931" w:rsidRPr="009C46C9" w:rsidRDefault="00D03931" w:rsidP="000C4295">
      <w:pPr>
        <w:tabs>
          <w:tab w:val="left" w:pos="0"/>
          <w:tab w:val="left" w:pos="3000"/>
          <w:tab w:val="right" w:pos="9146"/>
        </w:tabs>
        <w:spacing w:line="276" w:lineRule="auto"/>
        <w:jc w:val="both"/>
        <w:rPr>
          <w:rFonts w:asciiTheme="minorHAnsi" w:hAnsiTheme="minorHAnsi" w:cstheme="minorHAnsi"/>
          <w:b/>
          <w:bCs/>
          <w:sz w:val="24"/>
          <w:szCs w:val="24"/>
        </w:rPr>
      </w:pPr>
      <w:r w:rsidRPr="009C46C9">
        <w:rPr>
          <w:rFonts w:asciiTheme="minorHAnsi" w:hAnsiTheme="minorHAnsi" w:cstheme="minorHAnsi"/>
          <w:sz w:val="24"/>
          <w:szCs w:val="24"/>
        </w:rPr>
        <w:t xml:space="preserve">Whistlebloweren kan ikke </w:t>
      </w:r>
      <w:r w:rsidR="006B72C7">
        <w:rPr>
          <w:rFonts w:asciiTheme="minorHAnsi" w:hAnsiTheme="minorHAnsi" w:cstheme="minorHAnsi"/>
          <w:sz w:val="24"/>
          <w:szCs w:val="24"/>
        </w:rPr>
        <w:t>stilles til ansvar</w:t>
      </w:r>
      <w:r w:rsidRPr="009C46C9">
        <w:rPr>
          <w:rFonts w:asciiTheme="minorHAnsi" w:hAnsiTheme="minorHAnsi" w:cstheme="minorHAnsi"/>
          <w:sz w:val="24"/>
          <w:szCs w:val="24"/>
        </w:rPr>
        <w:t xml:space="preserve"> for at indberette fortrolige oplysninger, hvis vedkommende har </w:t>
      </w:r>
      <w:r w:rsidR="006B72C7">
        <w:rPr>
          <w:rFonts w:asciiTheme="minorHAnsi" w:hAnsiTheme="minorHAnsi" w:cstheme="minorHAnsi"/>
          <w:sz w:val="24"/>
          <w:szCs w:val="24"/>
        </w:rPr>
        <w:t xml:space="preserve">været i god tro, dvs. haft en </w:t>
      </w:r>
      <w:r w:rsidRPr="009C46C9">
        <w:rPr>
          <w:rFonts w:asciiTheme="minorHAnsi" w:hAnsiTheme="minorHAnsi" w:cstheme="minorHAnsi"/>
          <w:sz w:val="24"/>
          <w:szCs w:val="24"/>
        </w:rPr>
        <w:t>rimelig grund til at antage</w:t>
      </w:r>
      <w:r w:rsidR="006B72C7">
        <w:rPr>
          <w:rFonts w:asciiTheme="minorHAnsi" w:hAnsiTheme="minorHAnsi" w:cstheme="minorHAnsi"/>
          <w:sz w:val="24"/>
          <w:szCs w:val="24"/>
        </w:rPr>
        <w:t xml:space="preserve">, </w:t>
      </w:r>
      <w:r w:rsidRPr="009C46C9">
        <w:rPr>
          <w:rFonts w:asciiTheme="minorHAnsi" w:hAnsiTheme="minorHAnsi" w:cstheme="minorHAnsi"/>
          <w:sz w:val="24"/>
          <w:szCs w:val="24"/>
        </w:rPr>
        <w:t xml:space="preserve">at oplysningerne i en indberetning er nødvendige for at afsløre en alvorlig lovovertrædelse eller et alvorligt </w:t>
      </w:r>
      <w:r w:rsidR="00CA1B8A">
        <w:rPr>
          <w:rFonts w:asciiTheme="minorHAnsi" w:hAnsiTheme="minorHAnsi" w:cstheme="minorHAnsi"/>
          <w:sz w:val="24"/>
          <w:szCs w:val="24"/>
        </w:rPr>
        <w:t xml:space="preserve">og kritisabelt </w:t>
      </w:r>
      <w:r w:rsidRPr="009C46C9">
        <w:rPr>
          <w:rFonts w:asciiTheme="minorHAnsi" w:hAnsiTheme="minorHAnsi" w:cstheme="minorHAnsi"/>
          <w:sz w:val="24"/>
          <w:szCs w:val="24"/>
        </w:rPr>
        <w:t>forhold.</w:t>
      </w:r>
    </w:p>
    <w:p w14:paraId="3962860C" w14:textId="77777777" w:rsidR="00D03931" w:rsidRPr="009C46C9" w:rsidRDefault="00D03931" w:rsidP="000C4295">
      <w:pPr>
        <w:tabs>
          <w:tab w:val="left" w:pos="0"/>
          <w:tab w:val="left" w:pos="3000"/>
          <w:tab w:val="right" w:pos="9146"/>
        </w:tabs>
        <w:spacing w:line="276" w:lineRule="auto"/>
        <w:jc w:val="both"/>
        <w:rPr>
          <w:rFonts w:asciiTheme="minorHAnsi" w:hAnsiTheme="minorHAnsi" w:cstheme="minorHAnsi"/>
          <w:sz w:val="24"/>
          <w:szCs w:val="24"/>
        </w:rPr>
      </w:pPr>
    </w:p>
    <w:p w14:paraId="13BD5EB1" w14:textId="77777777" w:rsidR="00D03931" w:rsidRPr="009C46C9" w:rsidRDefault="00D03931" w:rsidP="000C4295">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Forsøg fra [</w:t>
      </w:r>
      <w:r w:rsidRPr="009C46C9">
        <w:rPr>
          <w:rFonts w:asciiTheme="minorHAnsi" w:hAnsiTheme="minorHAnsi" w:cstheme="minorHAnsi"/>
          <w:sz w:val="24"/>
          <w:szCs w:val="24"/>
          <w:highlight w:val="yellow"/>
        </w:rPr>
        <w:t>Virksomhedens</w:t>
      </w:r>
      <w:r w:rsidRPr="009C46C9">
        <w:rPr>
          <w:rFonts w:asciiTheme="minorHAnsi" w:hAnsiTheme="minorHAnsi" w:cstheme="minorHAnsi"/>
          <w:sz w:val="24"/>
          <w:szCs w:val="24"/>
        </w:rPr>
        <w:t xml:space="preserve">] ansatte eller ledelse på at hindre en whistleblower i at foretage indberetning eller på at udøve repressalier mod en whistleblower, der har indberettet i god tro, vil medføre ansættelsesretlige konsekvenser. </w:t>
      </w:r>
    </w:p>
    <w:p w14:paraId="2B30FDBC" w14:textId="77777777" w:rsidR="0078334D" w:rsidRDefault="0078334D" w:rsidP="009C46C9">
      <w:pPr>
        <w:tabs>
          <w:tab w:val="left" w:pos="0"/>
          <w:tab w:val="left" w:pos="3000"/>
          <w:tab w:val="right" w:pos="9146"/>
        </w:tabs>
        <w:spacing w:line="276" w:lineRule="auto"/>
        <w:jc w:val="both"/>
        <w:rPr>
          <w:rFonts w:asciiTheme="minorHAnsi" w:hAnsiTheme="minorHAnsi" w:cstheme="minorHAnsi"/>
          <w:b/>
          <w:bCs/>
          <w:sz w:val="24"/>
          <w:szCs w:val="24"/>
        </w:rPr>
      </w:pPr>
    </w:p>
    <w:p w14:paraId="61E9FF43" w14:textId="77777777" w:rsidR="0078334D" w:rsidRDefault="0078334D" w:rsidP="009C46C9">
      <w:pPr>
        <w:tabs>
          <w:tab w:val="left" w:pos="0"/>
          <w:tab w:val="left" w:pos="3000"/>
          <w:tab w:val="right" w:pos="9146"/>
        </w:tabs>
        <w:spacing w:line="276" w:lineRule="auto"/>
        <w:jc w:val="both"/>
        <w:rPr>
          <w:rFonts w:asciiTheme="minorHAnsi" w:hAnsiTheme="minorHAnsi" w:cstheme="minorHAnsi"/>
          <w:b/>
          <w:bCs/>
          <w:sz w:val="24"/>
          <w:szCs w:val="24"/>
        </w:rPr>
      </w:pPr>
    </w:p>
    <w:p w14:paraId="3A6C94FC" w14:textId="1182CC72" w:rsidR="00D03931" w:rsidRPr="009C46C9" w:rsidRDefault="00D03931" w:rsidP="009C46C9">
      <w:pPr>
        <w:tabs>
          <w:tab w:val="left" w:pos="0"/>
          <w:tab w:val="left" w:pos="3000"/>
          <w:tab w:val="right" w:pos="9146"/>
        </w:tabs>
        <w:spacing w:line="276" w:lineRule="auto"/>
        <w:jc w:val="both"/>
        <w:rPr>
          <w:rFonts w:asciiTheme="minorHAnsi" w:hAnsiTheme="minorHAnsi" w:cstheme="minorHAnsi"/>
          <w:b/>
          <w:bCs/>
          <w:sz w:val="24"/>
          <w:szCs w:val="24"/>
        </w:rPr>
      </w:pPr>
      <w:r w:rsidRPr="009C46C9">
        <w:rPr>
          <w:rFonts w:asciiTheme="minorHAnsi" w:hAnsiTheme="minorHAnsi" w:cstheme="minorHAnsi"/>
          <w:b/>
          <w:bCs/>
          <w:sz w:val="24"/>
          <w:szCs w:val="24"/>
        </w:rPr>
        <w:lastRenderedPageBreak/>
        <w:t>Yderligere oplysninger</w:t>
      </w:r>
    </w:p>
    <w:p w14:paraId="5A4A3A06" w14:textId="77777777" w:rsidR="00DD606E"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 xml:space="preserve">Justitsministeriet har udarbejdet en vejledning for personer, der ønsker at indgive eller overvejer at indgive oplysninger som whistleblower. Vejledningen giver en overordnet beskrivelse af whistleblowerloven, herunder beskrivelser af whistleblowerordninger, indberetningsmuligheder. Whistleblowerens rettigheder og beskyttelse af whistleblowere. </w:t>
      </w:r>
    </w:p>
    <w:p w14:paraId="7249889B" w14:textId="77777777" w:rsidR="00DD606E" w:rsidRDefault="00DD606E" w:rsidP="009C46C9">
      <w:pPr>
        <w:tabs>
          <w:tab w:val="left" w:pos="0"/>
          <w:tab w:val="left" w:pos="3000"/>
          <w:tab w:val="right" w:pos="9146"/>
        </w:tabs>
        <w:spacing w:line="276" w:lineRule="auto"/>
        <w:jc w:val="both"/>
        <w:rPr>
          <w:rFonts w:asciiTheme="minorHAnsi" w:hAnsiTheme="minorHAnsi" w:cstheme="minorHAnsi"/>
          <w:sz w:val="24"/>
          <w:szCs w:val="24"/>
        </w:rPr>
      </w:pPr>
    </w:p>
    <w:p w14:paraId="729C58FE" w14:textId="00085531" w:rsidR="00D03931" w:rsidRPr="009C46C9" w:rsidRDefault="00D03931" w:rsidP="009C46C9">
      <w:pPr>
        <w:tabs>
          <w:tab w:val="left" w:pos="0"/>
          <w:tab w:val="left" w:pos="3000"/>
          <w:tab w:val="right" w:pos="9146"/>
        </w:tabs>
        <w:spacing w:line="276" w:lineRule="auto"/>
        <w:jc w:val="both"/>
        <w:rPr>
          <w:rFonts w:asciiTheme="minorHAnsi" w:hAnsiTheme="minorHAnsi" w:cstheme="minorHAnsi"/>
          <w:sz w:val="24"/>
          <w:szCs w:val="24"/>
        </w:rPr>
      </w:pPr>
      <w:r w:rsidRPr="009C46C9">
        <w:rPr>
          <w:rFonts w:asciiTheme="minorHAnsi" w:hAnsiTheme="minorHAnsi" w:cstheme="minorHAnsi"/>
          <w:sz w:val="24"/>
          <w:szCs w:val="24"/>
        </w:rPr>
        <w:t xml:space="preserve">Vejledningen kan hentes på Justitsministeriets hjemmeside </w:t>
      </w:r>
      <w:hyperlink r:id="rId6" w:history="1">
        <w:r w:rsidR="00DD606E">
          <w:rPr>
            <w:rStyle w:val="Hyperlink"/>
            <w:rFonts w:asciiTheme="minorHAnsi" w:hAnsiTheme="minorHAnsi" w:cstheme="minorHAnsi"/>
            <w:sz w:val="24"/>
            <w:szCs w:val="24"/>
          </w:rPr>
          <w:t>HER</w:t>
        </w:r>
      </w:hyperlink>
    </w:p>
    <w:sectPr w:rsidR="00D03931" w:rsidRPr="009C46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209"/>
    <w:multiLevelType w:val="multilevel"/>
    <w:tmpl w:val="278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D226E"/>
    <w:multiLevelType w:val="multilevel"/>
    <w:tmpl w:val="0C4C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F6818"/>
    <w:multiLevelType w:val="hybridMultilevel"/>
    <w:tmpl w:val="51DA6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99073E"/>
    <w:multiLevelType w:val="hybridMultilevel"/>
    <w:tmpl w:val="FD78A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456066"/>
    <w:multiLevelType w:val="hybridMultilevel"/>
    <w:tmpl w:val="EB6E7C06"/>
    <w:lvl w:ilvl="0" w:tplc="A488835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F8389F"/>
    <w:multiLevelType w:val="hybridMultilevel"/>
    <w:tmpl w:val="C1125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064301"/>
    <w:multiLevelType w:val="hybridMultilevel"/>
    <w:tmpl w:val="85BC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CC542A"/>
    <w:multiLevelType w:val="hybridMultilevel"/>
    <w:tmpl w:val="30D4B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E900DE"/>
    <w:multiLevelType w:val="hybridMultilevel"/>
    <w:tmpl w:val="D53C12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9276B2F"/>
    <w:multiLevelType w:val="hybridMultilevel"/>
    <w:tmpl w:val="50A068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AD317C5"/>
    <w:multiLevelType w:val="hybridMultilevel"/>
    <w:tmpl w:val="2B78F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620D26"/>
    <w:multiLevelType w:val="hybridMultilevel"/>
    <w:tmpl w:val="30B2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7079C6"/>
    <w:multiLevelType w:val="hybridMultilevel"/>
    <w:tmpl w:val="C706C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EB053A"/>
    <w:multiLevelType w:val="hybridMultilevel"/>
    <w:tmpl w:val="67FCA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8942DA"/>
    <w:multiLevelType w:val="hybridMultilevel"/>
    <w:tmpl w:val="9A22AB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2FA2D84"/>
    <w:multiLevelType w:val="hybridMultilevel"/>
    <w:tmpl w:val="950EC92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756D273B"/>
    <w:multiLevelType w:val="hybridMultilevel"/>
    <w:tmpl w:val="7B68C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23497C"/>
    <w:multiLevelType w:val="hybridMultilevel"/>
    <w:tmpl w:val="DA8A8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69596348">
    <w:abstractNumId w:val="15"/>
  </w:num>
  <w:num w:numId="2" w16cid:durableId="673453139">
    <w:abstractNumId w:val="11"/>
  </w:num>
  <w:num w:numId="3" w16cid:durableId="1500585030">
    <w:abstractNumId w:val="7"/>
  </w:num>
  <w:num w:numId="4" w16cid:durableId="1568417089">
    <w:abstractNumId w:val="12"/>
  </w:num>
  <w:num w:numId="5" w16cid:durableId="1818372394">
    <w:abstractNumId w:val="5"/>
  </w:num>
  <w:num w:numId="6" w16cid:durableId="1610157016">
    <w:abstractNumId w:val="3"/>
  </w:num>
  <w:num w:numId="7" w16cid:durableId="214126740">
    <w:abstractNumId w:val="6"/>
  </w:num>
  <w:num w:numId="8" w16cid:durableId="2046364912">
    <w:abstractNumId w:val="17"/>
  </w:num>
  <w:num w:numId="9" w16cid:durableId="1444809910">
    <w:abstractNumId w:val="0"/>
  </w:num>
  <w:num w:numId="10" w16cid:durableId="1386682103">
    <w:abstractNumId w:val="1"/>
  </w:num>
  <w:num w:numId="11" w16cid:durableId="2083599395">
    <w:abstractNumId w:val="13"/>
  </w:num>
  <w:num w:numId="12" w16cid:durableId="1811291253">
    <w:abstractNumId w:val="14"/>
  </w:num>
  <w:num w:numId="13" w16cid:durableId="1094133160">
    <w:abstractNumId w:val="4"/>
  </w:num>
  <w:num w:numId="14" w16cid:durableId="1856116864">
    <w:abstractNumId w:val="2"/>
  </w:num>
  <w:num w:numId="15" w16cid:durableId="1659766719">
    <w:abstractNumId w:val="10"/>
  </w:num>
  <w:num w:numId="16" w16cid:durableId="1471097736">
    <w:abstractNumId w:val="8"/>
  </w:num>
  <w:num w:numId="17" w16cid:durableId="1489518271">
    <w:abstractNumId w:val="9"/>
  </w:num>
  <w:num w:numId="18" w16cid:durableId="6028028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31"/>
    <w:rsid w:val="000038E1"/>
    <w:rsid w:val="000045B3"/>
    <w:rsid w:val="00005A1B"/>
    <w:rsid w:val="00017975"/>
    <w:rsid w:val="00017F55"/>
    <w:rsid w:val="0002493E"/>
    <w:rsid w:val="000260A1"/>
    <w:rsid w:val="00047FCC"/>
    <w:rsid w:val="000550E4"/>
    <w:rsid w:val="00057C02"/>
    <w:rsid w:val="00060470"/>
    <w:rsid w:val="0006606F"/>
    <w:rsid w:val="0007101C"/>
    <w:rsid w:val="00075B8B"/>
    <w:rsid w:val="00075D39"/>
    <w:rsid w:val="000826AF"/>
    <w:rsid w:val="00083AD5"/>
    <w:rsid w:val="00090EC3"/>
    <w:rsid w:val="00095D89"/>
    <w:rsid w:val="000B14EF"/>
    <w:rsid w:val="000C4295"/>
    <w:rsid w:val="000C7C0D"/>
    <w:rsid w:val="000D6119"/>
    <w:rsid w:val="000D78DE"/>
    <w:rsid w:val="000E5CBE"/>
    <w:rsid w:val="000E68E5"/>
    <w:rsid w:val="000F519A"/>
    <w:rsid w:val="001328A3"/>
    <w:rsid w:val="00140049"/>
    <w:rsid w:val="00140425"/>
    <w:rsid w:val="00145CF2"/>
    <w:rsid w:val="00146A5B"/>
    <w:rsid w:val="00151B86"/>
    <w:rsid w:val="00155FEB"/>
    <w:rsid w:val="001568AD"/>
    <w:rsid w:val="0018556A"/>
    <w:rsid w:val="00186342"/>
    <w:rsid w:val="001A4078"/>
    <w:rsid w:val="001B0694"/>
    <w:rsid w:val="001B784C"/>
    <w:rsid w:val="001C0BC7"/>
    <w:rsid w:val="001C4E10"/>
    <w:rsid w:val="001D3A81"/>
    <w:rsid w:val="001D6682"/>
    <w:rsid w:val="001E2952"/>
    <w:rsid w:val="001F36A0"/>
    <w:rsid w:val="00200902"/>
    <w:rsid w:val="002056AD"/>
    <w:rsid w:val="00206B91"/>
    <w:rsid w:val="002166EA"/>
    <w:rsid w:val="00217D6A"/>
    <w:rsid w:val="002248A3"/>
    <w:rsid w:val="00236188"/>
    <w:rsid w:val="00237AEC"/>
    <w:rsid w:val="002471E0"/>
    <w:rsid w:val="002515D9"/>
    <w:rsid w:val="00251823"/>
    <w:rsid w:val="00261F0F"/>
    <w:rsid w:val="00264547"/>
    <w:rsid w:val="00274EDF"/>
    <w:rsid w:val="00294F14"/>
    <w:rsid w:val="0029568F"/>
    <w:rsid w:val="002B0036"/>
    <w:rsid w:val="002B2A9A"/>
    <w:rsid w:val="002B471E"/>
    <w:rsid w:val="002B7406"/>
    <w:rsid w:val="002C1245"/>
    <w:rsid w:val="002C5863"/>
    <w:rsid w:val="002C5C9C"/>
    <w:rsid w:val="002C6BCB"/>
    <w:rsid w:val="002D0653"/>
    <w:rsid w:val="002D0A8C"/>
    <w:rsid w:val="002D71BF"/>
    <w:rsid w:val="002D7965"/>
    <w:rsid w:val="002D79AA"/>
    <w:rsid w:val="002F43C7"/>
    <w:rsid w:val="002F784C"/>
    <w:rsid w:val="003034E6"/>
    <w:rsid w:val="0031127B"/>
    <w:rsid w:val="00311A3D"/>
    <w:rsid w:val="00314FA8"/>
    <w:rsid w:val="0031580E"/>
    <w:rsid w:val="003168B9"/>
    <w:rsid w:val="00321D47"/>
    <w:rsid w:val="003269F1"/>
    <w:rsid w:val="00331DFB"/>
    <w:rsid w:val="0034683A"/>
    <w:rsid w:val="003704AA"/>
    <w:rsid w:val="00371D33"/>
    <w:rsid w:val="00371E6F"/>
    <w:rsid w:val="003740E6"/>
    <w:rsid w:val="00374689"/>
    <w:rsid w:val="0037502E"/>
    <w:rsid w:val="003825B2"/>
    <w:rsid w:val="00386300"/>
    <w:rsid w:val="00386E8C"/>
    <w:rsid w:val="00386EF0"/>
    <w:rsid w:val="003937F8"/>
    <w:rsid w:val="003A1811"/>
    <w:rsid w:val="003A5345"/>
    <w:rsid w:val="003A59BE"/>
    <w:rsid w:val="003C2FC0"/>
    <w:rsid w:val="003C684D"/>
    <w:rsid w:val="003C7B93"/>
    <w:rsid w:val="003D12C7"/>
    <w:rsid w:val="003D3CD9"/>
    <w:rsid w:val="003D51E0"/>
    <w:rsid w:val="003D725C"/>
    <w:rsid w:val="003D78DB"/>
    <w:rsid w:val="003E258D"/>
    <w:rsid w:val="003E3FBE"/>
    <w:rsid w:val="003F2097"/>
    <w:rsid w:val="003F2A88"/>
    <w:rsid w:val="00400056"/>
    <w:rsid w:val="00401620"/>
    <w:rsid w:val="004055B7"/>
    <w:rsid w:val="004128AA"/>
    <w:rsid w:val="004140C6"/>
    <w:rsid w:val="00414F8F"/>
    <w:rsid w:val="00415F2F"/>
    <w:rsid w:val="004409E8"/>
    <w:rsid w:val="004468F8"/>
    <w:rsid w:val="00447CEC"/>
    <w:rsid w:val="00456A68"/>
    <w:rsid w:val="00457CB0"/>
    <w:rsid w:val="00466D4A"/>
    <w:rsid w:val="00473060"/>
    <w:rsid w:val="00481506"/>
    <w:rsid w:val="00490D2D"/>
    <w:rsid w:val="004947DD"/>
    <w:rsid w:val="00497526"/>
    <w:rsid w:val="00497F2C"/>
    <w:rsid w:val="004A0F2C"/>
    <w:rsid w:val="004A718B"/>
    <w:rsid w:val="004D4DB4"/>
    <w:rsid w:val="004D5D00"/>
    <w:rsid w:val="004D7088"/>
    <w:rsid w:val="004E05D2"/>
    <w:rsid w:val="004E57E2"/>
    <w:rsid w:val="004E7C3D"/>
    <w:rsid w:val="00510D35"/>
    <w:rsid w:val="0051258F"/>
    <w:rsid w:val="00512B55"/>
    <w:rsid w:val="00513515"/>
    <w:rsid w:val="0051642E"/>
    <w:rsid w:val="00517CEA"/>
    <w:rsid w:val="00524C7C"/>
    <w:rsid w:val="005276DF"/>
    <w:rsid w:val="00540592"/>
    <w:rsid w:val="0054259E"/>
    <w:rsid w:val="0054698B"/>
    <w:rsid w:val="0055047C"/>
    <w:rsid w:val="00552B6A"/>
    <w:rsid w:val="005629AB"/>
    <w:rsid w:val="00566074"/>
    <w:rsid w:val="0057295F"/>
    <w:rsid w:val="00574BF0"/>
    <w:rsid w:val="00582CF0"/>
    <w:rsid w:val="005B314B"/>
    <w:rsid w:val="005B3B3E"/>
    <w:rsid w:val="005B655F"/>
    <w:rsid w:val="005B7DD0"/>
    <w:rsid w:val="005C1302"/>
    <w:rsid w:val="005C1FDF"/>
    <w:rsid w:val="005C6786"/>
    <w:rsid w:val="005D0E3F"/>
    <w:rsid w:val="005D1B1A"/>
    <w:rsid w:val="005D34E5"/>
    <w:rsid w:val="005D5D5E"/>
    <w:rsid w:val="005E5AAC"/>
    <w:rsid w:val="005E797B"/>
    <w:rsid w:val="00600AB5"/>
    <w:rsid w:val="00602784"/>
    <w:rsid w:val="006038FE"/>
    <w:rsid w:val="0060462E"/>
    <w:rsid w:val="00604C27"/>
    <w:rsid w:val="00604EA9"/>
    <w:rsid w:val="00614827"/>
    <w:rsid w:val="00614E5A"/>
    <w:rsid w:val="00615615"/>
    <w:rsid w:val="00621286"/>
    <w:rsid w:val="00632E6A"/>
    <w:rsid w:val="00640162"/>
    <w:rsid w:val="006557DA"/>
    <w:rsid w:val="00666001"/>
    <w:rsid w:val="00666F52"/>
    <w:rsid w:val="00671CBD"/>
    <w:rsid w:val="00674334"/>
    <w:rsid w:val="00693F51"/>
    <w:rsid w:val="00696488"/>
    <w:rsid w:val="006A0272"/>
    <w:rsid w:val="006A184C"/>
    <w:rsid w:val="006A4B55"/>
    <w:rsid w:val="006B2480"/>
    <w:rsid w:val="006B2649"/>
    <w:rsid w:val="006B3254"/>
    <w:rsid w:val="006B72C7"/>
    <w:rsid w:val="006C1E69"/>
    <w:rsid w:val="006C21F6"/>
    <w:rsid w:val="006C3321"/>
    <w:rsid w:val="006C743E"/>
    <w:rsid w:val="006C79F6"/>
    <w:rsid w:val="006D0C22"/>
    <w:rsid w:val="006D1D73"/>
    <w:rsid w:val="006D25E0"/>
    <w:rsid w:val="006D4E8C"/>
    <w:rsid w:val="006D65BE"/>
    <w:rsid w:val="006D7E08"/>
    <w:rsid w:val="006E6E05"/>
    <w:rsid w:val="006E6E66"/>
    <w:rsid w:val="006F2E1D"/>
    <w:rsid w:val="006F65BB"/>
    <w:rsid w:val="00701660"/>
    <w:rsid w:val="007060F1"/>
    <w:rsid w:val="00707B6F"/>
    <w:rsid w:val="00715E79"/>
    <w:rsid w:val="007171EB"/>
    <w:rsid w:val="007220BF"/>
    <w:rsid w:val="00727AAA"/>
    <w:rsid w:val="00732DA1"/>
    <w:rsid w:val="0073656C"/>
    <w:rsid w:val="007521DC"/>
    <w:rsid w:val="007611C4"/>
    <w:rsid w:val="00766955"/>
    <w:rsid w:val="0077075B"/>
    <w:rsid w:val="0077270C"/>
    <w:rsid w:val="0078334D"/>
    <w:rsid w:val="007861A5"/>
    <w:rsid w:val="00786705"/>
    <w:rsid w:val="007877F3"/>
    <w:rsid w:val="00793FF8"/>
    <w:rsid w:val="007944E4"/>
    <w:rsid w:val="0079654C"/>
    <w:rsid w:val="007A00EB"/>
    <w:rsid w:val="007A50E9"/>
    <w:rsid w:val="007C1B97"/>
    <w:rsid w:val="007D21EB"/>
    <w:rsid w:val="007F1477"/>
    <w:rsid w:val="00806570"/>
    <w:rsid w:val="00812C05"/>
    <w:rsid w:val="008307A7"/>
    <w:rsid w:val="00833F12"/>
    <w:rsid w:val="00835B06"/>
    <w:rsid w:val="00837ED7"/>
    <w:rsid w:val="00843589"/>
    <w:rsid w:val="008442EE"/>
    <w:rsid w:val="008464A1"/>
    <w:rsid w:val="00851894"/>
    <w:rsid w:val="008723B7"/>
    <w:rsid w:val="00877A7D"/>
    <w:rsid w:val="00880E2E"/>
    <w:rsid w:val="00882F50"/>
    <w:rsid w:val="00882F80"/>
    <w:rsid w:val="008A4F2F"/>
    <w:rsid w:val="008A5B75"/>
    <w:rsid w:val="008A5F3C"/>
    <w:rsid w:val="008A7E14"/>
    <w:rsid w:val="008C2EB7"/>
    <w:rsid w:val="008C3374"/>
    <w:rsid w:val="008C664D"/>
    <w:rsid w:val="008D0E25"/>
    <w:rsid w:val="008E54B6"/>
    <w:rsid w:val="008F1753"/>
    <w:rsid w:val="008F2783"/>
    <w:rsid w:val="008F4CEC"/>
    <w:rsid w:val="008F6988"/>
    <w:rsid w:val="009044F7"/>
    <w:rsid w:val="00912F52"/>
    <w:rsid w:val="0091504B"/>
    <w:rsid w:val="00922E5F"/>
    <w:rsid w:val="00923FE6"/>
    <w:rsid w:val="009243D3"/>
    <w:rsid w:val="00940720"/>
    <w:rsid w:val="009454A9"/>
    <w:rsid w:val="00950938"/>
    <w:rsid w:val="00951C64"/>
    <w:rsid w:val="00952BB5"/>
    <w:rsid w:val="009604A0"/>
    <w:rsid w:val="00962625"/>
    <w:rsid w:val="009629B3"/>
    <w:rsid w:val="009665AD"/>
    <w:rsid w:val="0098108C"/>
    <w:rsid w:val="00996570"/>
    <w:rsid w:val="009B62D0"/>
    <w:rsid w:val="009B7AF5"/>
    <w:rsid w:val="009C301A"/>
    <w:rsid w:val="009C3A48"/>
    <w:rsid w:val="009C46C9"/>
    <w:rsid w:val="009E33E0"/>
    <w:rsid w:val="009E4741"/>
    <w:rsid w:val="009E77C6"/>
    <w:rsid w:val="009F6D0D"/>
    <w:rsid w:val="009F6F25"/>
    <w:rsid w:val="009F76A1"/>
    <w:rsid w:val="00A001D3"/>
    <w:rsid w:val="00A32141"/>
    <w:rsid w:val="00A40BBA"/>
    <w:rsid w:val="00A47FB8"/>
    <w:rsid w:val="00A513B4"/>
    <w:rsid w:val="00A6387E"/>
    <w:rsid w:val="00A63B92"/>
    <w:rsid w:val="00A671E7"/>
    <w:rsid w:val="00A75398"/>
    <w:rsid w:val="00A82F8A"/>
    <w:rsid w:val="00A96732"/>
    <w:rsid w:val="00AA0E13"/>
    <w:rsid w:val="00AA4275"/>
    <w:rsid w:val="00AA5D5D"/>
    <w:rsid w:val="00AA64FE"/>
    <w:rsid w:val="00AB2CFC"/>
    <w:rsid w:val="00AB5143"/>
    <w:rsid w:val="00AC4C36"/>
    <w:rsid w:val="00AC6CBB"/>
    <w:rsid w:val="00AD0F88"/>
    <w:rsid w:val="00AE46F8"/>
    <w:rsid w:val="00AF1CF3"/>
    <w:rsid w:val="00AF326A"/>
    <w:rsid w:val="00AF4B5A"/>
    <w:rsid w:val="00B0229F"/>
    <w:rsid w:val="00B1688C"/>
    <w:rsid w:val="00B35C0E"/>
    <w:rsid w:val="00B36E69"/>
    <w:rsid w:val="00B44629"/>
    <w:rsid w:val="00B542FB"/>
    <w:rsid w:val="00B650E1"/>
    <w:rsid w:val="00B6745D"/>
    <w:rsid w:val="00B84D56"/>
    <w:rsid w:val="00B96A4F"/>
    <w:rsid w:val="00BA2118"/>
    <w:rsid w:val="00BB4051"/>
    <w:rsid w:val="00BB55A1"/>
    <w:rsid w:val="00BD3EE3"/>
    <w:rsid w:val="00BD4745"/>
    <w:rsid w:val="00BE13EB"/>
    <w:rsid w:val="00C02D22"/>
    <w:rsid w:val="00C04EBE"/>
    <w:rsid w:val="00C050DE"/>
    <w:rsid w:val="00C204E7"/>
    <w:rsid w:val="00C27B7F"/>
    <w:rsid w:val="00C30C83"/>
    <w:rsid w:val="00C3436F"/>
    <w:rsid w:val="00C37728"/>
    <w:rsid w:val="00C46F76"/>
    <w:rsid w:val="00C50359"/>
    <w:rsid w:val="00C54EB1"/>
    <w:rsid w:val="00C60D9B"/>
    <w:rsid w:val="00C6637D"/>
    <w:rsid w:val="00C718C0"/>
    <w:rsid w:val="00C755EB"/>
    <w:rsid w:val="00C91020"/>
    <w:rsid w:val="00C93C8D"/>
    <w:rsid w:val="00C94615"/>
    <w:rsid w:val="00CA1B8A"/>
    <w:rsid w:val="00CB6478"/>
    <w:rsid w:val="00CD06C5"/>
    <w:rsid w:val="00CD10F4"/>
    <w:rsid w:val="00CD41F9"/>
    <w:rsid w:val="00CD5216"/>
    <w:rsid w:val="00CE3E5C"/>
    <w:rsid w:val="00CF7F50"/>
    <w:rsid w:val="00D014F0"/>
    <w:rsid w:val="00D03931"/>
    <w:rsid w:val="00D04563"/>
    <w:rsid w:val="00D05D9A"/>
    <w:rsid w:val="00D13814"/>
    <w:rsid w:val="00D14E08"/>
    <w:rsid w:val="00D2044C"/>
    <w:rsid w:val="00D20A31"/>
    <w:rsid w:val="00D314F5"/>
    <w:rsid w:val="00D31F6D"/>
    <w:rsid w:val="00D3536C"/>
    <w:rsid w:val="00D3738E"/>
    <w:rsid w:val="00D433EC"/>
    <w:rsid w:val="00D4653D"/>
    <w:rsid w:val="00D51874"/>
    <w:rsid w:val="00D521BF"/>
    <w:rsid w:val="00D53051"/>
    <w:rsid w:val="00D770AC"/>
    <w:rsid w:val="00D842E7"/>
    <w:rsid w:val="00D93D0E"/>
    <w:rsid w:val="00D9748A"/>
    <w:rsid w:val="00DA3399"/>
    <w:rsid w:val="00DA6DC6"/>
    <w:rsid w:val="00DA7DB3"/>
    <w:rsid w:val="00DC1B71"/>
    <w:rsid w:val="00DC3AD3"/>
    <w:rsid w:val="00DC4CB1"/>
    <w:rsid w:val="00DD116A"/>
    <w:rsid w:val="00DD3A6B"/>
    <w:rsid w:val="00DD5856"/>
    <w:rsid w:val="00DD606E"/>
    <w:rsid w:val="00DD7CA2"/>
    <w:rsid w:val="00DF0A72"/>
    <w:rsid w:val="00DF3213"/>
    <w:rsid w:val="00DF4692"/>
    <w:rsid w:val="00DF5749"/>
    <w:rsid w:val="00E05972"/>
    <w:rsid w:val="00E15F0A"/>
    <w:rsid w:val="00E2235A"/>
    <w:rsid w:val="00E22EEC"/>
    <w:rsid w:val="00E30B65"/>
    <w:rsid w:val="00E411E9"/>
    <w:rsid w:val="00E41BCF"/>
    <w:rsid w:val="00E43ACF"/>
    <w:rsid w:val="00E44F47"/>
    <w:rsid w:val="00E559BB"/>
    <w:rsid w:val="00E55B35"/>
    <w:rsid w:val="00E5616B"/>
    <w:rsid w:val="00E5762C"/>
    <w:rsid w:val="00E57EDA"/>
    <w:rsid w:val="00E91C0A"/>
    <w:rsid w:val="00EA0D28"/>
    <w:rsid w:val="00EA56EC"/>
    <w:rsid w:val="00EB0FAB"/>
    <w:rsid w:val="00EB2424"/>
    <w:rsid w:val="00EB402B"/>
    <w:rsid w:val="00EB4DAD"/>
    <w:rsid w:val="00EB73A8"/>
    <w:rsid w:val="00EC2006"/>
    <w:rsid w:val="00EC2633"/>
    <w:rsid w:val="00ED011F"/>
    <w:rsid w:val="00ED5F3B"/>
    <w:rsid w:val="00EE0036"/>
    <w:rsid w:val="00EE4E71"/>
    <w:rsid w:val="00EE622E"/>
    <w:rsid w:val="00EE7AE0"/>
    <w:rsid w:val="00EF0590"/>
    <w:rsid w:val="00EF5C81"/>
    <w:rsid w:val="00EF68C7"/>
    <w:rsid w:val="00EF7AEA"/>
    <w:rsid w:val="00F04C07"/>
    <w:rsid w:val="00F144F3"/>
    <w:rsid w:val="00F14725"/>
    <w:rsid w:val="00F17A82"/>
    <w:rsid w:val="00F23521"/>
    <w:rsid w:val="00F40FCD"/>
    <w:rsid w:val="00F410E6"/>
    <w:rsid w:val="00F44800"/>
    <w:rsid w:val="00F56A94"/>
    <w:rsid w:val="00F57073"/>
    <w:rsid w:val="00F71AA1"/>
    <w:rsid w:val="00F73644"/>
    <w:rsid w:val="00F92667"/>
    <w:rsid w:val="00F950AE"/>
    <w:rsid w:val="00FA0C83"/>
    <w:rsid w:val="00FA475D"/>
    <w:rsid w:val="00FB0595"/>
    <w:rsid w:val="00FB3A01"/>
    <w:rsid w:val="00FC15B1"/>
    <w:rsid w:val="00FD425B"/>
    <w:rsid w:val="00FD4578"/>
    <w:rsid w:val="00FD4721"/>
    <w:rsid w:val="00FD4E46"/>
    <w:rsid w:val="00FE28B5"/>
    <w:rsid w:val="00FE2A00"/>
    <w:rsid w:val="00FE4A59"/>
    <w:rsid w:val="00FF4975"/>
    <w:rsid w:val="00FF6EA0"/>
    <w:rsid w:val="00FF76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C50F"/>
  <w15:chartTrackingRefBased/>
  <w15:docId w15:val="{A5C5AB29-2BF0-4217-9E55-537E8BC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31"/>
    <w:pPr>
      <w:spacing w:after="0" w:line="280" w:lineRule="atLeast"/>
    </w:pPr>
    <w:rPr>
      <w:rFonts w:ascii="Georgia" w:eastAsia="Times New Roman" w:hAnsi="Georgia" w:cs="Times New Roman"/>
      <w:sz w:val="21"/>
      <w:szCs w:val="17"/>
      <w:lang w:eastAsia="da-DK"/>
    </w:rPr>
  </w:style>
  <w:style w:type="paragraph" w:styleId="Overskrift2">
    <w:name w:val="heading 2"/>
    <w:basedOn w:val="Normal"/>
    <w:link w:val="Overskrift2Tegn"/>
    <w:uiPriority w:val="9"/>
    <w:qFormat/>
    <w:rsid w:val="005D1B1A"/>
    <w:pPr>
      <w:spacing w:before="100" w:beforeAutospacing="1" w:after="100" w:afterAutospacing="1" w:line="240" w:lineRule="auto"/>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D03931"/>
    <w:rPr>
      <w:color w:val="13BAE3"/>
      <w:u w:val="none"/>
      <w:lang w:val="da-DK"/>
    </w:rPr>
  </w:style>
  <w:style w:type="paragraph" w:styleId="Listeafsnit">
    <w:name w:val="List Paragraph"/>
    <w:basedOn w:val="Normal"/>
    <w:uiPriority w:val="34"/>
    <w:qFormat/>
    <w:rsid w:val="00D03931"/>
    <w:pPr>
      <w:ind w:left="720"/>
      <w:contextualSpacing/>
    </w:pPr>
  </w:style>
  <w:style w:type="paragraph" w:customStyle="1" w:styleId="Trompet">
    <w:name w:val="Trompet"/>
    <w:basedOn w:val="Normal"/>
    <w:rsid w:val="00D03931"/>
    <w:pPr>
      <w:spacing w:after="800"/>
      <w:jc w:val="both"/>
    </w:pPr>
    <w:rPr>
      <w:rFonts w:ascii="Arial" w:eastAsiaTheme="minorHAnsi" w:hAnsi="Arial" w:cstheme="minorBidi"/>
      <w:sz w:val="22"/>
      <w:szCs w:val="22"/>
      <w:lang w:eastAsia="en-US"/>
    </w:rPr>
  </w:style>
  <w:style w:type="character" w:styleId="BesgtLink">
    <w:name w:val="FollowedHyperlink"/>
    <w:basedOn w:val="Standardskrifttypeiafsnit"/>
    <w:uiPriority w:val="99"/>
    <w:semiHidden/>
    <w:unhideWhenUsed/>
    <w:rsid w:val="00D03931"/>
    <w:rPr>
      <w:color w:val="954F72" w:themeColor="followedHyperlink"/>
      <w:u w:val="single"/>
    </w:rPr>
  </w:style>
  <w:style w:type="character" w:styleId="Ulstomtale">
    <w:name w:val="Unresolved Mention"/>
    <w:basedOn w:val="Standardskrifttypeiafsnit"/>
    <w:uiPriority w:val="99"/>
    <w:semiHidden/>
    <w:unhideWhenUsed/>
    <w:rsid w:val="00473060"/>
    <w:rPr>
      <w:color w:val="605E5C"/>
      <w:shd w:val="clear" w:color="auto" w:fill="E1DFDD"/>
    </w:rPr>
  </w:style>
  <w:style w:type="character" w:customStyle="1" w:styleId="Overskrift2Tegn">
    <w:name w:val="Overskrift 2 Tegn"/>
    <w:basedOn w:val="Standardskrifttypeiafsnit"/>
    <w:link w:val="Overskrift2"/>
    <w:uiPriority w:val="9"/>
    <w:rsid w:val="005D1B1A"/>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5D1B1A"/>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5D1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6530">
      <w:bodyDiv w:val="1"/>
      <w:marLeft w:val="0"/>
      <w:marRight w:val="0"/>
      <w:marTop w:val="0"/>
      <w:marBottom w:val="0"/>
      <w:divBdr>
        <w:top w:val="none" w:sz="0" w:space="0" w:color="auto"/>
        <w:left w:val="none" w:sz="0" w:space="0" w:color="auto"/>
        <w:bottom w:val="none" w:sz="0" w:space="0" w:color="auto"/>
        <w:right w:val="none" w:sz="0" w:space="0" w:color="auto"/>
      </w:divBdr>
    </w:div>
    <w:div w:id="19118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stitsministeriet.dk/wp-content/uploads/2021/12/Vejledning-for-whistleblowerordninger-paa-private-arbejdsplads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441B-3E1D-4CF9-81DF-67F8AD93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1041</Words>
  <Characters>6355</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Hove</dc:creator>
  <cp:keywords/>
  <dc:description/>
  <cp:lastModifiedBy>Bjørn Hove</cp:lastModifiedBy>
  <cp:revision>43</cp:revision>
  <dcterms:created xsi:type="dcterms:W3CDTF">2023-02-07T10:20:00Z</dcterms:created>
  <dcterms:modified xsi:type="dcterms:W3CDTF">2023-02-07T14:49:00Z</dcterms:modified>
</cp:coreProperties>
</file>